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1B" w:rsidRPr="00E7721B" w:rsidRDefault="00BE6D02" w:rsidP="00BE6D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smallCaps/>
          <w:sz w:val="32"/>
          <w:szCs w:val="32"/>
        </w:rPr>
      </w:pPr>
      <w:r w:rsidRPr="00E7721B">
        <w:rPr>
          <w:rFonts w:ascii="Times New Roman" w:eastAsia="Calibri" w:hAnsi="Times New Roman" w:cs="Times New Roman"/>
          <w:b/>
          <w:smallCaps/>
          <w:sz w:val="32"/>
          <w:szCs w:val="32"/>
        </w:rPr>
        <w:t xml:space="preserve">Tájékoztató </w:t>
      </w:r>
    </w:p>
    <w:p w:rsidR="00BE6D02" w:rsidRPr="00E7721B" w:rsidRDefault="00BE6D02" w:rsidP="00BE6D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smallCaps/>
          <w:sz w:val="28"/>
          <w:szCs w:val="24"/>
        </w:rPr>
      </w:pPr>
      <w:proofErr w:type="gramStart"/>
      <w:r w:rsidRPr="00E7721B">
        <w:rPr>
          <w:rFonts w:ascii="Times New Roman" w:eastAsia="Calibri" w:hAnsi="Times New Roman" w:cs="Times New Roman"/>
          <w:b/>
          <w:smallCaps/>
          <w:sz w:val="28"/>
          <w:szCs w:val="24"/>
        </w:rPr>
        <w:t>a</w:t>
      </w:r>
      <w:proofErr w:type="gramEnd"/>
      <w:r w:rsidRPr="00E7721B">
        <w:rPr>
          <w:rFonts w:ascii="Times New Roman" w:eastAsia="Calibri" w:hAnsi="Times New Roman" w:cs="Times New Roman"/>
          <w:b/>
          <w:smallCaps/>
          <w:sz w:val="28"/>
          <w:szCs w:val="24"/>
        </w:rPr>
        <w:t xml:space="preserve"> gyermeket nevelő családok otthonfelújítási támogatásának igénybevételéhez</w:t>
      </w:r>
    </w:p>
    <w:p w:rsidR="00BE6D02" w:rsidRPr="00E7721B" w:rsidRDefault="00BE6D0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B2929" w:rsidRDefault="000B2929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B2929">
        <w:rPr>
          <w:rFonts w:ascii="Times New Roman" w:eastAsia="Calibri" w:hAnsi="Times New Roman" w:cs="Times New Roman"/>
          <w:sz w:val="24"/>
          <w:szCs w:val="24"/>
        </w:rPr>
        <w:t xml:space="preserve">Kormány a gyermeket nevelő családok otthon-felújítási támogatásáról szóló </w:t>
      </w:r>
      <w:r w:rsidR="00904CCA">
        <w:rPr>
          <w:rFonts w:ascii="Times New Roman" w:eastAsia="Calibri" w:hAnsi="Times New Roman" w:cs="Times New Roman"/>
          <w:sz w:val="24"/>
          <w:szCs w:val="24"/>
        </w:rPr>
        <w:t>51</w:t>
      </w:r>
      <w:r w:rsidR="00536B58">
        <w:rPr>
          <w:rFonts w:ascii="Times New Roman" w:eastAsia="Calibri" w:hAnsi="Times New Roman" w:cs="Times New Roman"/>
          <w:sz w:val="24"/>
          <w:szCs w:val="24"/>
        </w:rPr>
        <w:t>8</w:t>
      </w:r>
      <w:r w:rsidR="00904CCA">
        <w:rPr>
          <w:rFonts w:ascii="Times New Roman" w:eastAsia="Calibri" w:hAnsi="Times New Roman" w:cs="Times New Roman"/>
          <w:sz w:val="24"/>
          <w:szCs w:val="24"/>
        </w:rPr>
        <w:t>/2020. </w:t>
      </w:r>
      <w:r w:rsidRPr="000B2929">
        <w:rPr>
          <w:rFonts w:ascii="Times New Roman" w:eastAsia="Calibri" w:hAnsi="Times New Roman" w:cs="Times New Roman"/>
          <w:sz w:val="24"/>
          <w:szCs w:val="24"/>
        </w:rPr>
        <w:t>(XI.</w:t>
      </w:r>
      <w:r w:rsidR="00904CCA">
        <w:rPr>
          <w:rFonts w:ascii="Times New Roman" w:eastAsia="Calibri" w:hAnsi="Times New Roman" w:cs="Times New Roman"/>
          <w:sz w:val="24"/>
          <w:szCs w:val="24"/>
        </w:rPr>
        <w:t> </w:t>
      </w:r>
      <w:r w:rsidRPr="000B2929">
        <w:rPr>
          <w:rFonts w:ascii="Times New Roman" w:eastAsia="Calibri" w:hAnsi="Times New Roman" w:cs="Times New Roman"/>
          <w:sz w:val="24"/>
          <w:szCs w:val="24"/>
        </w:rPr>
        <w:t>2</w:t>
      </w:r>
      <w:r w:rsidR="00536B58">
        <w:rPr>
          <w:rFonts w:ascii="Times New Roman" w:eastAsia="Calibri" w:hAnsi="Times New Roman" w:cs="Times New Roman"/>
          <w:sz w:val="24"/>
          <w:szCs w:val="24"/>
        </w:rPr>
        <w:t>5</w:t>
      </w:r>
      <w:r w:rsidRPr="000B2929">
        <w:rPr>
          <w:rFonts w:ascii="Times New Roman" w:eastAsia="Calibri" w:hAnsi="Times New Roman" w:cs="Times New Roman"/>
          <w:sz w:val="24"/>
          <w:szCs w:val="24"/>
        </w:rPr>
        <w:t>.) Kormányrendeletben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B92">
        <w:rPr>
          <w:rFonts w:ascii="Times New Roman" w:eastAsia="Calibri" w:hAnsi="Times New Roman" w:cs="Times New Roman"/>
          <w:sz w:val="24"/>
          <w:szCs w:val="24"/>
        </w:rPr>
        <w:t xml:space="preserve">(a továbbiakban: Rendelet) </w:t>
      </w:r>
      <w:r>
        <w:rPr>
          <w:rFonts w:ascii="Times New Roman" w:eastAsia="Calibri" w:hAnsi="Times New Roman" w:cs="Times New Roman"/>
          <w:sz w:val="24"/>
          <w:szCs w:val="24"/>
        </w:rPr>
        <w:t>foglaltak</w:t>
      </w:r>
      <w:r w:rsidR="00B17B92">
        <w:rPr>
          <w:rFonts w:ascii="Times New Roman" w:eastAsia="Calibri" w:hAnsi="Times New Roman" w:cs="Times New Roman"/>
          <w:sz w:val="24"/>
          <w:szCs w:val="24"/>
        </w:rPr>
        <w:t xml:space="preserve"> alapján igényelhető egyszeri támogatáss</w:t>
      </w:r>
      <w:r>
        <w:rPr>
          <w:rFonts w:ascii="Times New Roman" w:eastAsia="Calibri" w:hAnsi="Times New Roman" w:cs="Times New Roman"/>
          <w:sz w:val="24"/>
          <w:szCs w:val="24"/>
        </w:rPr>
        <w:t>al</w:t>
      </w:r>
      <w:r w:rsidRPr="000B2929">
        <w:rPr>
          <w:rFonts w:ascii="Times New Roman" w:eastAsia="Calibri" w:hAnsi="Times New Roman" w:cs="Times New Roman"/>
          <w:sz w:val="24"/>
          <w:szCs w:val="24"/>
        </w:rPr>
        <w:t xml:space="preserve"> lehetővé teszi, hogy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86F88">
        <w:rPr>
          <w:rFonts w:ascii="Times New Roman" w:eastAsia="Calibri" w:hAnsi="Times New Roman" w:cs="Times New Roman"/>
          <w:sz w:val="24"/>
          <w:szCs w:val="24"/>
        </w:rPr>
        <w:t xml:space="preserve"> gyermeket nevelő családok lakhatási körülményei</w:t>
      </w:r>
      <w:r>
        <w:rPr>
          <w:rFonts w:ascii="Times New Roman" w:eastAsia="Calibri" w:hAnsi="Times New Roman" w:cs="Times New Roman"/>
          <w:sz w:val="24"/>
          <w:szCs w:val="24"/>
        </w:rPr>
        <w:t>ken javítsanak. Ehhez a Magyar Államkincstár</w:t>
      </w:r>
      <w:r w:rsidR="00DF7672">
        <w:rPr>
          <w:rFonts w:ascii="Times New Roman" w:eastAsia="Calibri" w:hAnsi="Times New Roman" w:cs="Times New Roman"/>
          <w:sz w:val="24"/>
          <w:szCs w:val="24"/>
        </w:rPr>
        <w:t xml:space="preserve"> (a továbbiakban: Kincstár)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közreműködésével a </w:t>
      </w:r>
      <w:r w:rsidR="00B17B92">
        <w:rPr>
          <w:rFonts w:ascii="Times New Roman" w:eastAsia="Calibri" w:hAnsi="Times New Roman" w:cs="Times New Roman"/>
          <w:sz w:val="24"/>
          <w:szCs w:val="24"/>
        </w:rPr>
        <w:t>R</w:t>
      </w:r>
      <w:r w:rsidRPr="00186F88">
        <w:rPr>
          <w:rFonts w:ascii="Times New Roman" w:eastAsia="Calibri" w:hAnsi="Times New Roman" w:cs="Times New Roman"/>
          <w:sz w:val="24"/>
          <w:szCs w:val="24"/>
        </w:rPr>
        <w:t>endeletben meghatározott feltételekkel a központi költségvetésből vissza nem térítendő lakáscélú állami támogatásként otthon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86F88">
        <w:rPr>
          <w:rFonts w:ascii="Times New Roman" w:eastAsia="Calibri" w:hAnsi="Times New Roman" w:cs="Times New Roman"/>
          <w:sz w:val="24"/>
          <w:szCs w:val="24"/>
        </w:rPr>
        <w:t>felújítási támogatás vehető igénybe</w:t>
      </w:r>
      <w:r w:rsidR="00ED2300">
        <w:rPr>
          <w:rFonts w:ascii="Times New Roman" w:eastAsia="Calibri" w:hAnsi="Times New Roman" w:cs="Times New Roman"/>
          <w:sz w:val="24"/>
          <w:szCs w:val="24"/>
        </w:rPr>
        <w:t xml:space="preserve"> 2021. január 1-jétől 2022. december 31-ig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7B2" w:rsidRDefault="006837B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3D35" w:rsidRDefault="00C33D35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837B2" w:rsidRPr="002B2BEF" w:rsidRDefault="006837B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B2BEF">
        <w:rPr>
          <w:rFonts w:ascii="Times New Roman" w:eastAsia="Calibri" w:hAnsi="Times New Roman" w:cs="Times New Roman"/>
          <w:b/>
          <w:sz w:val="24"/>
          <w:szCs w:val="24"/>
        </w:rPr>
        <w:t>Hol lehet tájékozódni a Rendelet tartalmát illetően?</w:t>
      </w:r>
    </w:p>
    <w:p w:rsidR="006837B2" w:rsidRDefault="006837B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837B2" w:rsidRDefault="006837B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letölthető PDF formátumban elérhető a Kincstár honlapján</w:t>
      </w:r>
      <w:r w:rsidR="00622C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622C38" w:rsidRPr="00622C38">
        <w:rPr>
          <w:rFonts w:ascii="Times New Roman" w:eastAsia="Calibri" w:hAnsi="Times New Roman" w:cs="Times New Roman"/>
          <w:sz w:val="24"/>
          <w:szCs w:val="24"/>
        </w:rPr>
        <w:t>Főoldal &gt;</w:t>
      </w:r>
      <w:proofErr w:type="gramEnd"/>
      <w:r w:rsidR="00622C38" w:rsidRPr="00622C38">
        <w:rPr>
          <w:rFonts w:ascii="Times New Roman" w:eastAsia="Calibri" w:hAnsi="Times New Roman" w:cs="Times New Roman"/>
          <w:sz w:val="24"/>
          <w:szCs w:val="24"/>
        </w:rPr>
        <w:t xml:space="preserve"> Lakossági ügyfelek &gt; Otthonfelújítási támogatás &gt;</w:t>
      </w:r>
      <w:r w:rsidR="00622C38">
        <w:rPr>
          <w:rFonts w:ascii="Times New Roman" w:eastAsia="Calibri" w:hAnsi="Times New Roman" w:cs="Times New Roman"/>
          <w:sz w:val="24"/>
          <w:szCs w:val="24"/>
        </w:rPr>
        <w:t>)</w:t>
      </w:r>
      <w:r w:rsidR="00622C38" w:rsidRPr="00622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C38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622C38" w:rsidRPr="00622C38">
        <w:rPr>
          <w:rFonts w:ascii="Times New Roman" w:eastAsia="Calibri" w:hAnsi="Times New Roman" w:cs="Times New Roman"/>
          <w:sz w:val="24"/>
          <w:szCs w:val="24"/>
        </w:rPr>
        <w:t>Általános tájékoztató</w:t>
      </w:r>
      <w:r w:rsidR="00622C38">
        <w:rPr>
          <w:rFonts w:ascii="Times New Roman" w:eastAsia="Calibri" w:hAnsi="Times New Roman" w:cs="Times New Roman"/>
          <w:sz w:val="24"/>
          <w:szCs w:val="24"/>
        </w:rPr>
        <w:t xml:space="preserve"> menüpontban és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hyperlink r:id="rId8" w:history="1">
        <w:r w:rsidR="00622C38" w:rsidRPr="0029413D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www.uj.jogtar.hu</w:t>
        </w:r>
      </w:hyperlink>
      <w:r w:rsidR="00622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honlapon is. A Rendelet január 1-jétől hatályos szövegét </w:t>
      </w:r>
      <w:r w:rsidRPr="006837B2">
        <w:rPr>
          <w:rFonts w:ascii="Times New Roman" w:eastAsia="Calibri" w:hAnsi="Times New Roman" w:cs="Times New Roman"/>
          <w:sz w:val="24"/>
          <w:szCs w:val="24"/>
        </w:rPr>
        <w:t>az otthonfelújítási hitel bevezetése érdekében egyes kormányrendeletek módosításáról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szóló 641/2020. </w:t>
      </w:r>
      <w:r w:rsidRPr="006837B2">
        <w:rPr>
          <w:rFonts w:ascii="Times New Roman" w:eastAsia="Calibri" w:hAnsi="Times New Roman" w:cs="Times New Roman"/>
          <w:sz w:val="24"/>
          <w:szCs w:val="24"/>
        </w:rPr>
        <w:t>(XII. 22.) Korm.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több részletben módosította, illetve </w:t>
      </w:r>
      <w:r w:rsidR="00622C38">
        <w:rPr>
          <w:rFonts w:ascii="Times New Roman" w:eastAsia="Calibri" w:hAnsi="Times New Roman" w:cs="Times New Roman"/>
          <w:sz w:val="24"/>
          <w:szCs w:val="24"/>
        </w:rPr>
        <w:t>kiegészítette a</w:t>
      </w:r>
      <w:r w:rsidR="00622C38" w:rsidRPr="00622C38">
        <w:rPr>
          <w:rFonts w:ascii="Times New Roman" w:eastAsia="Calibri" w:hAnsi="Times New Roman" w:cs="Times New Roman"/>
          <w:sz w:val="24"/>
          <w:szCs w:val="24"/>
        </w:rPr>
        <w:t xml:space="preserve"> használt lakás vásárlásához, bővítéséhez igényelhető családi otthonteremtési kedvezményről szóló 17/2016. (II. 10.) Korm. rendelet</w:t>
      </w:r>
      <w:r w:rsidR="00622C38">
        <w:rPr>
          <w:rFonts w:ascii="Times New Roman" w:eastAsia="Calibri" w:hAnsi="Times New Roman" w:cs="Times New Roman"/>
          <w:sz w:val="24"/>
          <w:szCs w:val="24"/>
        </w:rPr>
        <w:t>et az otthonfelújításhoz kapcsolódó kamattámogatásos kölcsön felvételének lehetőségével. Ezek a rendeletek is megtekinthetők a már jelzett jogszabálykereső honlapon.</w:t>
      </w:r>
    </w:p>
    <w:p w:rsidR="00536B58" w:rsidRDefault="00536B58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6022" w:rsidRPr="00974FBF" w:rsidRDefault="00D15CC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Hogyan igényelhető a támogatás?</w:t>
      </w:r>
    </w:p>
    <w:p w:rsidR="008F6022" w:rsidRDefault="008F602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D6A62" w:rsidRDefault="00FD6A6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támogatási kérelem 2021. január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1-je után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az alábbi módokon nyújtható be a Kincstárhoz:</w:t>
      </w:r>
    </w:p>
    <w:p w:rsidR="00FD6A62" w:rsidRDefault="00FD6A6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D6A62" w:rsidRDefault="00622C38" w:rsidP="00622C38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elektronikus </w:t>
      </w:r>
      <w:r w:rsidR="00356101">
        <w:rPr>
          <w:rFonts w:ascii="Times New Roman" w:eastAsia="Calibri" w:hAnsi="Times New Roman" w:cs="Times New Roman"/>
          <w:sz w:val="24"/>
          <w:szCs w:val="24"/>
        </w:rPr>
        <w:t>úton ü</w:t>
      </w:r>
      <w:r w:rsidR="00536B58" w:rsidRPr="00974FBF">
        <w:rPr>
          <w:rFonts w:ascii="Times New Roman" w:eastAsia="Calibri" w:hAnsi="Times New Roman" w:cs="Times New Roman"/>
          <w:sz w:val="24"/>
          <w:szCs w:val="24"/>
        </w:rPr>
        <w:t xml:space="preserve">gyfélkapus bejelentkezést követően </w:t>
      </w:r>
      <w:r w:rsidRPr="00622C38">
        <w:rPr>
          <w:rFonts w:ascii="Times New Roman" w:eastAsia="Calibri" w:hAnsi="Times New Roman" w:cs="Times New Roman"/>
          <w:sz w:val="24"/>
          <w:szCs w:val="24"/>
        </w:rPr>
        <w:t>a SZÜF felületén (</w:t>
      </w:r>
      <w:proofErr w:type="gramStart"/>
      <w:r w:rsidRPr="00622C38">
        <w:rPr>
          <w:rFonts w:ascii="Times New Roman" w:eastAsia="Calibri" w:hAnsi="Times New Roman" w:cs="Times New Roman"/>
          <w:sz w:val="24"/>
          <w:szCs w:val="24"/>
        </w:rPr>
        <w:t>TULAJDON &gt;</w:t>
      </w:r>
      <w:proofErr w:type="gramEnd"/>
      <w:r w:rsidRPr="00622C38">
        <w:rPr>
          <w:rFonts w:ascii="Times New Roman" w:eastAsia="Calibri" w:hAnsi="Times New Roman" w:cs="Times New Roman"/>
          <w:sz w:val="24"/>
          <w:szCs w:val="24"/>
        </w:rPr>
        <w:t xml:space="preserve"> Ingatlan menüpont alatt) elérhető elektronikus nyomtatvány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622C38">
        <w:rPr>
          <w:rFonts w:ascii="Times New Roman" w:eastAsia="Calibri" w:hAnsi="Times New Roman" w:cs="Times New Roman"/>
          <w:sz w:val="24"/>
          <w:szCs w:val="24"/>
        </w:rPr>
        <w:t>Kérelem gyermeket nevelő családok otthonfelújítási támogatására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622C38">
        <w:rPr>
          <w:rFonts w:ascii="Times New Roman" w:eastAsia="Calibri" w:hAnsi="Times New Roman" w:cs="Times New Roman"/>
          <w:sz w:val="24"/>
          <w:szCs w:val="24"/>
        </w:rPr>
        <w:t>) kitöltésével</w:t>
      </w:r>
      <w:r w:rsidR="00536B58" w:rsidRPr="00974FBF">
        <w:rPr>
          <w:rFonts w:ascii="Times New Roman" w:eastAsia="Calibri" w:hAnsi="Times New Roman" w:cs="Times New Roman"/>
          <w:sz w:val="24"/>
          <w:szCs w:val="24"/>
        </w:rPr>
        <w:t>,</w:t>
      </w:r>
      <w:r w:rsidR="00426745" w:rsidRPr="00974FBF">
        <w:rPr>
          <w:rFonts w:ascii="Times New Roman" w:eastAsia="Calibri" w:hAnsi="Times New Roman" w:cs="Times New Roman"/>
          <w:sz w:val="24"/>
          <w:szCs w:val="24"/>
        </w:rPr>
        <w:t xml:space="preserve"> a szükséges adatok megadásával és az előírt dokumentumok, valamint nyilatkozatok becsatolásával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6A62" w:rsidRDefault="00622C38" w:rsidP="00622C38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6101">
        <w:rPr>
          <w:rFonts w:ascii="Times New Roman" w:eastAsia="Calibri" w:hAnsi="Times New Roman" w:cs="Times New Roman"/>
          <w:sz w:val="24"/>
          <w:szCs w:val="24"/>
        </w:rPr>
        <w:t xml:space="preserve">Kincstár honlapjáról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622C38">
        <w:rPr>
          <w:rFonts w:ascii="Times New Roman" w:eastAsia="Calibri" w:hAnsi="Times New Roman" w:cs="Times New Roman"/>
          <w:sz w:val="24"/>
          <w:szCs w:val="24"/>
        </w:rPr>
        <w:t>Főoldal &gt;</w:t>
      </w:r>
      <w:proofErr w:type="gramEnd"/>
      <w:r w:rsidRPr="00622C38">
        <w:rPr>
          <w:rFonts w:ascii="Times New Roman" w:eastAsia="Calibri" w:hAnsi="Times New Roman" w:cs="Times New Roman"/>
          <w:sz w:val="24"/>
          <w:szCs w:val="24"/>
        </w:rPr>
        <w:t xml:space="preserve"> Lakossági ügyfelek &gt; Otthonfelújítási támogatás &gt; Kérelem benyújtásának nyomtatványai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menüpontból – </w:t>
      </w:r>
      <w:r w:rsidR="00356101">
        <w:rPr>
          <w:rFonts w:ascii="Times New Roman" w:eastAsia="Calibri" w:hAnsi="Times New Roman" w:cs="Times New Roman"/>
          <w:sz w:val="24"/>
          <w:szCs w:val="24"/>
        </w:rPr>
        <w:t xml:space="preserve">letöltött és </w:t>
      </w:r>
      <w:r w:rsidR="0009584D">
        <w:rPr>
          <w:rFonts w:ascii="Times New Roman" w:eastAsia="Calibri" w:hAnsi="Times New Roman" w:cs="Times New Roman"/>
          <w:sz w:val="24"/>
          <w:szCs w:val="24"/>
        </w:rPr>
        <w:t xml:space="preserve">kitöltött </w:t>
      </w:r>
      <w:r w:rsidR="00356101">
        <w:rPr>
          <w:rFonts w:ascii="Times New Roman" w:eastAsia="Calibri" w:hAnsi="Times New Roman" w:cs="Times New Roman"/>
          <w:sz w:val="24"/>
          <w:szCs w:val="24"/>
        </w:rPr>
        <w:t>kérelem</w:t>
      </w:r>
      <w:r w:rsidR="00FD6A62">
        <w:rPr>
          <w:rFonts w:ascii="Times New Roman" w:eastAsia="Calibri" w:hAnsi="Times New Roman" w:cs="Times New Roman"/>
          <w:sz w:val="24"/>
          <w:szCs w:val="24"/>
        </w:rPr>
        <w:t>, illetve nyilatkozatok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C38">
        <w:rPr>
          <w:rFonts w:ascii="Times New Roman" w:eastAsia="Calibri" w:hAnsi="Times New Roman" w:cs="Times New Roman"/>
          <w:sz w:val="24"/>
          <w:szCs w:val="24"/>
        </w:rPr>
        <w:t xml:space="preserve">eredeti példányai, valamint </w:t>
      </w:r>
      <w:r w:rsidR="00FD6A62">
        <w:rPr>
          <w:rFonts w:ascii="Times New Roman" w:eastAsia="Calibri" w:hAnsi="Times New Roman" w:cs="Times New Roman"/>
          <w:sz w:val="24"/>
          <w:szCs w:val="24"/>
        </w:rPr>
        <w:t xml:space="preserve">ez előírt dokumentumok </w:t>
      </w:r>
      <w:r>
        <w:rPr>
          <w:rFonts w:ascii="Times New Roman" w:eastAsia="Calibri" w:hAnsi="Times New Roman" w:cs="Times New Roman"/>
          <w:sz w:val="24"/>
          <w:szCs w:val="24"/>
        </w:rPr>
        <w:t xml:space="preserve">másolatainak </w:t>
      </w:r>
      <w:r w:rsidR="0009584D">
        <w:rPr>
          <w:rFonts w:ascii="Times New Roman" w:eastAsia="Calibri" w:hAnsi="Times New Roman" w:cs="Times New Roman"/>
          <w:sz w:val="24"/>
          <w:szCs w:val="24"/>
        </w:rPr>
        <w:t xml:space="preserve">postai úton </w:t>
      </w:r>
      <w:r w:rsidR="00F323D5">
        <w:rPr>
          <w:rFonts w:ascii="Times New Roman" w:eastAsia="Calibri" w:hAnsi="Times New Roman" w:cs="Times New Roman"/>
          <w:sz w:val="24"/>
          <w:szCs w:val="24"/>
        </w:rPr>
        <w:t>történő megküldésével (cím: Magyar Államkincstár, 1938 Budapest)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2300" w:rsidRDefault="00622C38" w:rsidP="00974FBF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</w:t>
      </w:r>
      <w:r w:rsidR="00FD6A62">
        <w:rPr>
          <w:rFonts w:ascii="Times New Roman" w:eastAsia="Calibri" w:hAnsi="Times New Roman" w:cs="Times New Roman"/>
          <w:sz w:val="24"/>
          <w:szCs w:val="24"/>
        </w:rPr>
        <w:t xml:space="preserve">zemélyesen </w:t>
      </w:r>
      <w:r w:rsidR="00426745" w:rsidRPr="00974FBF">
        <w:rPr>
          <w:rFonts w:ascii="Times New Roman" w:eastAsia="Calibri" w:hAnsi="Times New Roman" w:cs="Times New Roman"/>
          <w:sz w:val="24"/>
          <w:szCs w:val="24"/>
        </w:rPr>
        <w:t>bármely kormányablakban</w:t>
      </w:r>
      <w:r w:rsidR="00FD6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101">
        <w:rPr>
          <w:rFonts w:ascii="Times New Roman" w:eastAsia="Calibri" w:hAnsi="Times New Roman" w:cs="Times New Roman"/>
          <w:sz w:val="24"/>
          <w:szCs w:val="24"/>
        </w:rPr>
        <w:t>a Kincstár honlapjáról letöltött és kitöltött kérelem</w:t>
      </w:r>
      <w:r w:rsidR="00FD6A62">
        <w:rPr>
          <w:rFonts w:ascii="Times New Roman" w:eastAsia="Calibri" w:hAnsi="Times New Roman" w:cs="Times New Roman"/>
          <w:sz w:val="24"/>
          <w:szCs w:val="24"/>
        </w:rPr>
        <w:t>, illetve nyilatkozatok</w:t>
      </w:r>
      <w:r w:rsidR="00DC3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FAE" w:rsidRPr="00622C38">
        <w:rPr>
          <w:rFonts w:ascii="Times New Roman" w:eastAsia="Calibri" w:hAnsi="Times New Roman" w:cs="Times New Roman"/>
          <w:sz w:val="24"/>
          <w:szCs w:val="24"/>
        </w:rPr>
        <w:t>eredeti példányai</w:t>
      </w:r>
      <w:r w:rsidR="00FD6A62">
        <w:rPr>
          <w:rFonts w:ascii="Times New Roman" w:eastAsia="Calibri" w:hAnsi="Times New Roman" w:cs="Times New Roman"/>
          <w:sz w:val="24"/>
          <w:szCs w:val="24"/>
        </w:rPr>
        <w:t xml:space="preserve">, valamint ez előírt dokumentumok </w:t>
      </w:r>
      <w:r w:rsidR="00DC3FAE">
        <w:rPr>
          <w:rFonts w:ascii="Times New Roman" w:eastAsia="Calibri" w:hAnsi="Times New Roman" w:cs="Times New Roman"/>
          <w:sz w:val="24"/>
          <w:szCs w:val="24"/>
        </w:rPr>
        <w:t xml:space="preserve">másolatainak </w:t>
      </w:r>
      <w:r w:rsidR="00FD6A62">
        <w:rPr>
          <w:rFonts w:ascii="Times New Roman" w:eastAsia="Calibri" w:hAnsi="Times New Roman" w:cs="Times New Roman"/>
          <w:sz w:val="24"/>
          <w:szCs w:val="24"/>
        </w:rPr>
        <w:t>leadásával</w:t>
      </w:r>
      <w:r w:rsidR="00426745" w:rsidRPr="00974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60A" w:rsidRDefault="0020560A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2300" w:rsidRDefault="00536B58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elektronikus</w:t>
      </w:r>
      <w:r w:rsidR="00503FE9">
        <w:rPr>
          <w:rFonts w:ascii="Times New Roman" w:eastAsia="Calibri" w:hAnsi="Times New Roman" w:cs="Times New Roman"/>
          <w:sz w:val="24"/>
          <w:szCs w:val="24"/>
        </w:rPr>
        <w:t>an kitölthető és a papír alapon benyújtható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FE9">
        <w:rPr>
          <w:rFonts w:ascii="Times New Roman" w:eastAsia="Calibri" w:hAnsi="Times New Roman" w:cs="Times New Roman"/>
          <w:sz w:val="24"/>
          <w:szCs w:val="24"/>
        </w:rPr>
        <w:t>forma</w:t>
      </w:r>
      <w:r>
        <w:rPr>
          <w:rFonts w:ascii="Times New Roman" w:eastAsia="Calibri" w:hAnsi="Times New Roman" w:cs="Times New Roman"/>
          <w:sz w:val="24"/>
          <w:szCs w:val="24"/>
        </w:rPr>
        <w:t>nyomtatvány</w:t>
      </w:r>
      <w:r w:rsidR="00503FE9">
        <w:rPr>
          <w:rFonts w:ascii="Times New Roman" w:eastAsia="Calibri" w:hAnsi="Times New Roman" w:cs="Times New Roman"/>
          <w:sz w:val="24"/>
          <w:szCs w:val="24"/>
        </w:rPr>
        <w:t xml:space="preserve">ok a Kincstár honlapján </w:t>
      </w:r>
      <w:r w:rsidR="00DC3FAE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DC3FAE" w:rsidRPr="0029413D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http://www.allamkincstar.gov.hu/hu/lakossagi-ugyfelek/kerelem-benyujtasanak-nyomtatvanyai</w:t>
        </w:r>
      </w:hyperlink>
      <w:r w:rsidR="00DC3FAE">
        <w:rPr>
          <w:rFonts w:ascii="Times New Roman" w:eastAsia="Calibri" w:hAnsi="Times New Roman" w:cs="Times New Roman"/>
          <w:sz w:val="24"/>
          <w:szCs w:val="24"/>
        </w:rPr>
        <w:t xml:space="preserve">) 2021. január 1-jétől </w:t>
      </w:r>
      <w:r w:rsidR="00503FE9">
        <w:rPr>
          <w:rFonts w:ascii="Times New Roman" w:eastAsia="Calibri" w:hAnsi="Times New Roman" w:cs="Times New Roman"/>
          <w:sz w:val="24"/>
          <w:szCs w:val="24"/>
        </w:rPr>
        <w:t>elérhetőek.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60A" w:rsidRDefault="0020560A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D35" w:rsidRDefault="00C33D35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CC2" w:rsidRPr="001530DD" w:rsidRDefault="00D15CC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530DD">
        <w:rPr>
          <w:rFonts w:ascii="Times New Roman" w:eastAsia="Calibri" w:hAnsi="Times New Roman" w:cs="Times New Roman"/>
          <w:b/>
          <w:sz w:val="24"/>
          <w:szCs w:val="24"/>
        </w:rPr>
        <w:t>Ki igényelheti a támogatást?</w:t>
      </w:r>
    </w:p>
    <w:p w:rsidR="00D15CC2" w:rsidRDefault="00D15CC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0DD" w:rsidRDefault="001530DD" w:rsidP="001530DD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30DD">
        <w:rPr>
          <w:rFonts w:ascii="Times New Roman" w:eastAsia="Calibri" w:hAnsi="Times New Roman" w:cs="Times New Roman"/>
          <w:sz w:val="24"/>
          <w:szCs w:val="24"/>
        </w:rPr>
        <w:t>A támogatást a legalább egy gye</w:t>
      </w:r>
      <w:r>
        <w:rPr>
          <w:rFonts w:ascii="Times New Roman" w:eastAsia="Calibri" w:hAnsi="Times New Roman" w:cs="Times New Roman"/>
          <w:sz w:val="24"/>
          <w:szCs w:val="24"/>
        </w:rPr>
        <w:t>rmeket váró vagy nevelő</w:t>
      </w:r>
      <w:r w:rsidR="00DC3FAE">
        <w:rPr>
          <w:rFonts w:ascii="Times New Roman" w:eastAsia="Calibri" w:hAnsi="Times New Roman" w:cs="Times New Roman"/>
          <w:sz w:val="24"/>
          <w:szCs w:val="24"/>
        </w:rPr>
        <w:t xml:space="preserve"> személy, mint </w:t>
      </w:r>
      <w:r>
        <w:rPr>
          <w:rFonts w:ascii="Times New Roman" w:eastAsia="Calibri" w:hAnsi="Times New Roman" w:cs="Times New Roman"/>
          <w:sz w:val="24"/>
          <w:szCs w:val="24"/>
        </w:rPr>
        <w:t>igénylő</w:t>
      </w:r>
      <w:r w:rsidR="00DC3FAE">
        <w:rPr>
          <w:rFonts w:ascii="Times New Roman" w:eastAsia="Calibri" w:hAnsi="Times New Roman" w:cs="Times New Roman"/>
          <w:sz w:val="24"/>
          <w:szCs w:val="24"/>
        </w:rPr>
        <w:t xml:space="preserve"> igényelheti, vagy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FAE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530DD">
        <w:rPr>
          <w:rFonts w:ascii="Times New Roman" w:eastAsia="Calibri" w:hAnsi="Times New Roman" w:cs="Times New Roman"/>
          <w:sz w:val="24"/>
          <w:szCs w:val="24"/>
        </w:rPr>
        <w:t>azonos lakóhellyel rendelkező házastársak vagy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0DD">
        <w:rPr>
          <w:rFonts w:ascii="Times New Roman" w:eastAsia="Calibri" w:hAnsi="Times New Roman" w:cs="Times New Roman"/>
          <w:sz w:val="24"/>
          <w:szCs w:val="24"/>
        </w:rPr>
        <w:t>élettársak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közösen, együttes igénylőként</w:t>
      </w:r>
      <w:r w:rsidRPr="001530DD">
        <w:rPr>
          <w:rFonts w:ascii="Times New Roman" w:eastAsia="Calibri" w:hAnsi="Times New Roman" w:cs="Times New Roman"/>
          <w:sz w:val="24"/>
          <w:szCs w:val="24"/>
        </w:rPr>
        <w:t xml:space="preserve"> igényelheti</w:t>
      </w:r>
      <w:r w:rsidR="00DC3FAE">
        <w:rPr>
          <w:rFonts w:ascii="Times New Roman" w:eastAsia="Calibri" w:hAnsi="Times New Roman" w:cs="Times New Roman"/>
          <w:sz w:val="24"/>
          <w:szCs w:val="24"/>
        </w:rPr>
        <w:t>k</w:t>
      </w:r>
      <w:r w:rsidRPr="001530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D88" w:rsidRPr="00C52D88" w:rsidRDefault="00C52D88" w:rsidP="00C52D88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Igénylő lehet az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</w:p>
    <w:p w:rsidR="00C52D88" w:rsidRPr="002B2BEF" w:rsidRDefault="00C52D88" w:rsidP="002B2BEF">
      <w:pPr>
        <w:pStyle w:val="Listaszerbekezds"/>
        <w:numPr>
          <w:ilvl w:val="0"/>
          <w:numId w:val="29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2BEF">
        <w:rPr>
          <w:rFonts w:ascii="Times New Roman" w:eastAsia="Calibri" w:hAnsi="Times New Roman" w:cs="Times New Roman"/>
          <w:sz w:val="24"/>
          <w:szCs w:val="24"/>
        </w:rPr>
        <w:t>nagykorú, cselekvőképes természetes személy</w:t>
      </w:r>
      <w:r w:rsidR="003A329A">
        <w:rPr>
          <w:rFonts w:ascii="Times New Roman" w:eastAsia="Calibri" w:hAnsi="Times New Roman" w:cs="Times New Roman"/>
          <w:sz w:val="24"/>
          <w:szCs w:val="24"/>
        </w:rPr>
        <w:t>,</w:t>
      </w:r>
      <w:r w:rsidRPr="002B2BEF">
        <w:rPr>
          <w:rFonts w:ascii="Times New Roman" w:eastAsia="Calibri" w:hAnsi="Times New Roman" w:cs="Times New Roman"/>
          <w:sz w:val="24"/>
          <w:szCs w:val="24"/>
        </w:rPr>
        <w:t xml:space="preserve"> aki magyar állampolgár vagy a magyar állampolgárságról szóló törvény alapján magyar állampolgárnak tekintendő,</w:t>
      </w:r>
    </w:p>
    <w:p w:rsidR="00C52D88" w:rsidRPr="002B2BEF" w:rsidRDefault="00C52D88" w:rsidP="002B2BEF">
      <w:pPr>
        <w:pStyle w:val="Listaszerbekezds"/>
        <w:numPr>
          <w:ilvl w:val="0"/>
          <w:numId w:val="29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2BEF">
        <w:rPr>
          <w:rFonts w:ascii="Times New Roman" w:eastAsia="Calibri" w:hAnsi="Times New Roman" w:cs="Times New Roman"/>
          <w:sz w:val="24"/>
          <w:szCs w:val="24"/>
        </w:rPr>
        <w:t>nagykorú, cselekvőképes természetes személy</w:t>
      </w:r>
      <w:r w:rsidR="00F323D5" w:rsidRPr="002B2BEF">
        <w:rPr>
          <w:rFonts w:ascii="Times New Roman" w:eastAsia="Calibri" w:hAnsi="Times New Roman" w:cs="Times New Roman"/>
          <w:sz w:val="24"/>
          <w:szCs w:val="24"/>
        </w:rPr>
        <w:t>,</w:t>
      </w:r>
      <w:r w:rsidRPr="002B2BEF">
        <w:rPr>
          <w:rFonts w:ascii="Times New Roman" w:eastAsia="Calibri" w:hAnsi="Times New Roman" w:cs="Times New Roman"/>
          <w:sz w:val="24"/>
          <w:szCs w:val="24"/>
        </w:rPr>
        <w:t xml:space="preserve"> aki a szabad mozgás és tartózkodás jogával rendelkező személyek beutazásáról és tartózkodásáról szóló törvény hatálya alá tartozó, a szabad mozgás és a három hónapot meghaladó tartózkodás jogát Magyarország területén gyakorolja.</w:t>
      </w:r>
    </w:p>
    <w:p w:rsidR="001530DD" w:rsidRDefault="001530DD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3D35" w:rsidRDefault="00C33D35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0DD" w:rsidRPr="001530DD" w:rsidRDefault="001530DD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530DD">
        <w:rPr>
          <w:rFonts w:ascii="Times New Roman" w:eastAsia="Calibri" w:hAnsi="Times New Roman" w:cs="Times New Roman"/>
          <w:b/>
          <w:sz w:val="24"/>
          <w:szCs w:val="24"/>
        </w:rPr>
        <w:t>Hány alkalommal vehető igénybe a támogatás?</w:t>
      </w:r>
    </w:p>
    <w:p w:rsidR="001530DD" w:rsidRDefault="001530DD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D7D64" w:rsidRDefault="003D7D64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támogatás ugyanaz</w:t>
      </w:r>
      <w:r w:rsidR="00044741">
        <w:rPr>
          <w:rFonts w:ascii="Times New Roman" w:eastAsia="Calibri" w:hAnsi="Times New Roman" w:cs="Times New Roman"/>
          <w:sz w:val="24"/>
          <w:szCs w:val="24"/>
        </w:rPr>
        <w:t>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CC2">
        <w:rPr>
          <w:rFonts w:ascii="Times New Roman" w:eastAsia="Calibri" w:hAnsi="Times New Roman" w:cs="Times New Roman"/>
          <w:sz w:val="24"/>
          <w:szCs w:val="24"/>
        </w:rPr>
        <w:t>i</w:t>
      </w:r>
      <w:r w:rsidR="00D15CC2" w:rsidRPr="00186F88">
        <w:rPr>
          <w:rFonts w:ascii="Times New Roman" w:eastAsia="Calibri" w:hAnsi="Times New Roman" w:cs="Times New Roman"/>
          <w:sz w:val="24"/>
          <w:szCs w:val="24"/>
        </w:rPr>
        <w:t>génylő</w:t>
      </w:r>
      <w:r w:rsidR="00044741">
        <w:rPr>
          <w:rFonts w:ascii="Times New Roman" w:eastAsia="Calibri" w:hAnsi="Times New Roman" w:cs="Times New Roman"/>
          <w:sz w:val="24"/>
          <w:szCs w:val="24"/>
        </w:rPr>
        <w:t xml:space="preserve"> által</w:t>
      </w:r>
      <w:r w:rsidR="00C52D8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53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CC2" w:rsidRPr="00186F88">
        <w:rPr>
          <w:rFonts w:ascii="Times New Roman" w:eastAsia="Calibri" w:hAnsi="Times New Roman" w:cs="Times New Roman"/>
          <w:sz w:val="24"/>
          <w:szCs w:val="24"/>
        </w:rPr>
        <w:t>együttes</w:t>
      </w:r>
      <w:r w:rsidR="00D15CC2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D15CC2" w:rsidRPr="00186F88">
        <w:rPr>
          <w:rFonts w:ascii="Times New Roman" w:eastAsia="Calibri" w:hAnsi="Times New Roman" w:cs="Times New Roman"/>
          <w:sz w:val="24"/>
          <w:szCs w:val="24"/>
        </w:rPr>
        <w:t xml:space="preserve">génylők </w:t>
      </w:r>
      <w:r w:rsidR="001530DD">
        <w:rPr>
          <w:rFonts w:ascii="Times New Roman" w:eastAsia="Calibri" w:hAnsi="Times New Roman" w:cs="Times New Roman"/>
          <w:sz w:val="24"/>
          <w:szCs w:val="24"/>
        </w:rPr>
        <w:t xml:space="preserve">esetében is </w:t>
      </w:r>
      <w:r w:rsidR="00C52D8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530DD">
        <w:rPr>
          <w:rFonts w:ascii="Times New Roman" w:eastAsia="Calibri" w:hAnsi="Times New Roman" w:cs="Times New Roman"/>
          <w:sz w:val="24"/>
          <w:szCs w:val="24"/>
        </w:rPr>
        <w:t xml:space="preserve">csak </w:t>
      </w:r>
      <w:r w:rsidR="00D15CC2" w:rsidRPr="00186F88">
        <w:rPr>
          <w:rFonts w:ascii="Times New Roman" w:eastAsia="Calibri" w:hAnsi="Times New Roman" w:cs="Times New Roman"/>
          <w:sz w:val="24"/>
          <w:szCs w:val="24"/>
        </w:rPr>
        <w:t>egy</w:t>
      </w:r>
      <w:r w:rsidR="00D15CC2">
        <w:rPr>
          <w:rFonts w:ascii="Times New Roman" w:eastAsia="Calibri" w:hAnsi="Times New Roman" w:cs="Times New Roman"/>
          <w:sz w:val="24"/>
          <w:szCs w:val="24"/>
        </w:rPr>
        <w:t>etlen</w:t>
      </w:r>
      <w:r w:rsidR="00D15CC2" w:rsidRPr="00186F88">
        <w:rPr>
          <w:rFonts w:ascii="Times New Roman" w:eastAsia="Calibri" w:hAnsi="Times New Roman" w:cs="Times New Roman"/>
          <w:sz w:val="24"/>
          <w:szCs w:val="24"/>
        </w:rPr>
        <w:t xml:space="preserve"> alkalommal vehet</w:t>
      </w:r>
      <w:r w:rsidR="00D15CC2">
        <w:rPr>
          <w:rFonts w:ascii="Times New Roman" w:eastAsia="Calibri" w:hAnsi="Times New Roman" w:cs="Times New Roman"/>
          <w:sz w:val="24"/>
          <w:szCs w:val="24"/>
        </w:rPr>
        <w:t xml:space="preserve">ő </w:t>
      </w:r>
      <w:r w:rsidR="00D15CC2" w:rsidRPr="00186F88">
        <w:rPr>
          <w:rFonts w:ascii="Times New Roman" w:eastAsia="Calibri" w:hAnsi="Times New Roman" w:cs="Times New Roman"/>
          <w:sz w:val="24"/>
          <w:szCs w:val="24"/>
        </w:rPr>
        <w:t>igénybe</w:t>
      </w:r>
      <w:r w:rsidR="00D15C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Ha a kérelem elutasításra kerül, akkor a jogszabályban nyitva álló időszakban 2022. december 31-éig az utolsó felújítási számla kiegyenlítését követő 60 napon belül ismételten igényelhető a támogatás.</w:t>
      </w:r>
    </w:p>
    <w:p w:rsidR="00E7721B" w:rsidRDefault="00E7721B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3D35" w:rsidRDefault="00C33D35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7721B" w:rsidRPr="00E7721B" w:rsidRDefault="00E7721B" w:rsidP="00E7721B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7721B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>ilyen</w:t>
      </w:r>
      <w:r w:rsidRPr="00E7721B">
        <w:rPr>
          <w:rFonts w:ascii="Times New Roman" w:eastAsia="Calibri" w:hAnsi="Times New Roman" w:cs="Times New Roman"/>
          <w:b/>
          <w:sz w:val="24"/>
          <w:szCs w:val="24"/>
        </w:rPr>
        <w:t xml:space="preserve"> ingatlanra igényelhető a támogatás?</w:t>
      </w:r>
    </w:p>
    <w:p w:rsidR="003D7D64" w:rsidRDefault="003D7D64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9584D" w:rsidRDefault="0009584D" w:rsidP="00AF7F5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270A">
        <w:rPr>
          <w:rFonts w:ascii="Times New Roman" w:eastAsia="Calibri" w:hAnsi="Times New Roman" w:cs="Times New Roman"/>
          <w:sz w:val="24"/>
          <w:szCs w:val="24"/>
        </w:rPr>
        <w:t>Magyarország területén fekvő, az ingatlan-nyilvántartásban lakás</w:t>
      </w:r>
      <w:r w:rsidR="000D2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70A">
        <w:rPr>
          <w:rFonts w:ascii="Times New Roman" w:eastAsia="Calibri" w:hAnsi="Times New Roman" w:cs="Times New Roman"/>
          <w:sz w:val="24"/>
          <w:szCs w:val="24"/>
        </w:rPr>
        <w:t>vagy lakóház fő rendeltetés szerinti jelleggel nyilvántartott ingatlan</w:t>
      </w:r>
      <w:r w:rsidR="00DC3FAE">
        <w:rPr>
          <w:rFonts w:ascii="Times New Roman" w:eastAsia="Calibri" w:hAnsi="Times New Roman" w:cs="Times New Roman"/>
          <w:sz w:val="24"/>
          <w:szCs w:val="24"/>
        </w:rPr>
        <w:t>ok</w:t>
      </w:r>
      <w:r w:rsidRPr="000D270A">
        <w:rPr>
          <w:rFonts w:ascii="Times New Roman" w:eastAsia="Calibri" w:hAnsi="Times New Roman" w:cs="Times New Roman"/>
          <w:sz w:val="24"/>
          <w:szCs w:val="24"/>
        </w:rPr>
        <w:t>, valamint</w:t>
      </w:r>
      <w:r w:rsidR="000D2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70A">
        <w:rPr>
          <w:rFonts w:ascii="Times New Roman" w:eastAsia="Calibri" w:hAnsi="Times New Roman" w:cs="Times New Roman"/>
          <w:sz w:val="24"/>
          <w:szCs w:val="24"/>
        </w:rPr>
        <w:t>tanya, vagy birtokközpont jogi jelleggel nyilvántartott ingatlan lakáscélú</w:t>
      </w:r>
      <w:r w:rsidR="000D2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FAE" w:rsidRPr="000D270A">
        <w:rPr>
          <w:rFonts w:ascii="Times New Roman" w:eastAsia="Calibri" w:hAnsi="Times New Roman" w:cs="Times New Roman"/>
          <w:sz w:val="24"/>
          <w:szCs w:val="24"/>
        </w:rPr>
        <w:t>épületei</w:t>
      </w:r>
      <w:r w:rsidR="00DC3FAE">
        <w:rPr>
          <w:rFonts w:ascii="Times New Roman" w:eastAsia="Calibri" w:hAnsi="Times New Roman" w:cs="Times New Roman"/>
          <w:sz w:val="24"/>
          <w:szCs w:val="24"/>
        </w:rPr>
        <w:t xml:space="preserve">nek </w:t>
      </w:r>
      <w:r w:rsidR="00C52D88">
        <w:rPr>
          <w:rFonts w:ascii="Times New Roman" w:eastAsia="Calibri" w:hAnsi="Times New Roman" w:cs="Times New Roman"/>
          <w:sz w:val="24"/>
          <w:szCs w:val="24"/>
        </w:rPr>
        <w:t>(a továbbiakban: lakás)</w:t>
      </w:r>
      <w:r w:rsidR="00DC3FAE">
        <w:rPr>
          <w:rFonts w:ascii="Times New Roman" w:eastAsia="Calibri" w:hAnsi="Times New Roman" w:cs="Times New Roman"/>
          <w:sz w:val="24"/>
          <w:szCs w:val="24"/>
        </w:rPr>
        <w:t xml:space="preserve"> felújítására igényelhető a támogatás</w:t>
      </w:r>
      <w:r w:rsidR="000D2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70A" w:rsidRDefault="000D270A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D7D64" w:rsidRPr="001530DD" w:rsidRDefault="003D7D64" w:rsidP="003D7D64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530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Melyek az igénylés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alapvető </w:t>
      </w:r>
      <w:r w:rsidRPr="001530DD">
        <w:rPr>
          <w:rFonts w:ascii="Times New Roman" w:eastAsia="Calibri" w:hAnsi="Times New Roman" w:cs="Times New Roman"/>
          <w:b/>
          <w:sz w:val="24"/>
          <w:szCs w:val="24"/>
        </w:rPr>
        <w:t>feltételei?</w:t>
      </w:r>
    </w:p>
    <w:p w:rsidR="003D7D64" w:rsidRDefault="003D7D64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15CC2" w:rsidRDefault="00D15CC2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igénylés feltétele, hogy az igénylő/együttes igénylők saját, vér szerinti vagy örökbefogadott gyermeket neveljenek háztartásukban és valamennyien legalább egy éve a felújítással érintett </w:t>
      </w:r>
      <w:r w:rsidR="003E486E">
        <w:rPr>
          <w:rFonts w:ascii="Times New Roman" w:eastAsia="Calibri" w:hAnsi="Times New Roman" w:cs="Times New Roman"/>
          <w:sz w:val="24"/>
          <w:szCs w:val="24"/>
        </w:rPr>
        <w:t xml:space="preserve">lakásban </w:t>
      </w:r>
      <w:r>
        <w:rPr>
          <w:rFonts w:ascii="Times New Roman" w:eastAsia="Calibri" w:hAnsi="Times New Roman" w:cs="Times New Roman"/>
          <w:sz w:val="24"/>
          <w:szCs w:val="24"/>
        </w:rPr>
        <w:t>rendelkezzenek lakóhellyel, amelyben</w:t>
      </w:r>
      <w:r w:rsidR="00F46AA6">
        <w:rPr>
          <w:rFonts w:ascii="Times New Roman" w:eastAsia="Calibri" w:hAnsi="Times New Roman" w:cs="Times New Roman"/>
          <w:sz w:val="24"/>
          <w:szCs w:val="24"/>
        </w:rPr>
        <w:t xml:space="preserve"> az igénylő vagy igénylők, valamint velük együtt élő kiskorú gyermekeik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együttes tulajdoni </w:t>
      </w:r>
      <w:r w:rsidR="00F46AA6">
        <w:rPr>
          <w:rFonts w:ascii="Times New Roman" w:eastAsia="Calibri" w:hAnsi="Times New Roman" w:cs="Times New Roman"/>
          <w:sz w:val="24"/>
          <w:szCs w:val="24"/>
        </w:rPr>
        <w:t xml:space="preserve">hányada </w:t>
      </w:r>
      <w:r w:rsidR="001530DD">
        <w:rPr>
          <w:rFonts w:ascii="Times New Roman" w:eastAsia="Calibri" w:hAnsi="Times New Roman" w:cs="Times New Roman"/>
          <w:sz w:val="24"/>
          <w:szCs w:val="24"/>
        </w:rPr>
        <w:t>érje el legalább az 50%-ot.</w:t>
      </w:r>
      <w:r w:rsidR="003D7D64">
        <w:rPr>
          <w:rFonts w:ascii="Times New Roman" w:eastAsia="Calibri" w:hAnsi="Times New Roman" w:cs="Times New Roman"/>
          <w:sz w:val="24"/>
          <w:szCs w:val="24"/>
        </w:rPr>
        <w:t xml:space="preserve"> Lakóhelynek a lakcímet igazoló hatósági igazolványon lakóhelyként feltüntetett cím fogadható el, a </w:t>
      </w:r>
      <w:r w:rsidR="003D7D64" w:rsidRPr="00F323D5">
        <w:rPr>
          <w:rFonts w:ascii="Times New Roman" w:eastAsia="Calibri" w:hAnsi="Times New Roman" w:cs="Times New Roman"/>
          <w:b/>
          <w:sz w:val="24"/>
          <w:szCs w:val="24"/>
        </w:rPr>
        <w:t xml:space="preserve">tartózkodási hely címén lévő </w:t>
      </w:r>
      <w:r w:rsidR="003E486E" w:rsidRPr="00F323D5">
        <w:rPr>
          <w:rFonts w:ascii="Times New Roman" w:eastAsia="Calibri" w:hAnsi="Times New Roman" w:cs="Times New Roman"/>
          <w:b/>
          <w:sz w:val="24"/>
          <w:szCs w:val="24"/>
        </w:rPr>
        <w:t xml:space="preserve">lakás </w:t>
      </w:r>
      <w:r w:rsidR="003D7D64" w:rsidRPr="00F323D5">
        <w:rPr>
          <w:rFonts w:ascii="Times New Roman" w:eastAsia="Calibri" w:hAnsi="Times New Roman" w:cs="Times New Roman"/>
          <w:b/>
          <w:sz w:val="24"/>
          <w:szCs w:val="24"/>
        </w:rPr>
        <w:t>felújítására a támogatás nem vehető igénybe</w:t>
      </w:r>
      <w:r w:rsidR="003D7D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CC2" w:rsidRDefault="00D15CC2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9584D">
        <w:rPr>
          <w:rFonts w:ascii="Times New Roman" w:eastAsia="Calibri" w:hAnsi="Times New Roman" w:cs="Times New Roman"/>
          <w:sz w:val="24"/>
          <w:szCs w:val="24"/>
        </w:rPr>
        <w:t xml:space="preserve">fenti </w:t>
      </w:r>
      <w:r w:rsidR="003E486E">
        <w:rPr>
          <w:rFonts w:ascii="Times New Roman" w:eastAsia="Calibri" w:hAnsi="Times New Roman" w:cs="Times New Roman"/>
          <w:sz w:val="24"/>
          <w:szCs w:val="24"/>
        </w:rPr>
        <w:t xml:space="preserve">– egy éves lakóhelyre vonatkozó – </w:t>
      </w:r>
      <w:r>
        <w:rPr>
          <w:rFonts w:ascii="Times New Roman" w:eastAsia="Calibri" w:hAnsi="Times New Roman" w:cs="Times New Roman"/>
          <w:sz w:val="24"/>
          <w:szCs w:val="24"/>
        </w:rPr>
        <w:t>kitétel alól kivétel</w:t>
      </w:r>
      <w:r w:rsidR="0009584D">
        <w:rPr>
          <w:rFonts w:ascii="Times New Roman" w:eastAsia="Calibri" w:hAnsi="Times New Roman" w:cs="Times New Roman"/>
          <w:sz w:val="24"/>
          <w:szCs w:val="24"/>
        </w:rPr>
        <w:t>t képez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magzat, illetve az egy évnél nem régebben született gyermek, valamint az az eset, amikor az érintett lakás tulajdonjogának megszerzésére</w:t>
      </w:r>
      <w:r w:rsidR="00F46AA6" w:rsidRPr="00F46AA6">
        <w:rPr>
          <w:rFonts w:ascii="Times New Roman" w:eastAsia="Calibri" w:hAnsi="Times New Roman" w:cs="Times New Roman"/>
          <w:sz w:val="24"/>
          <w:szCs w:val="24"/>
        </w:rPr>
        <w:t>, vagy az igénylő</w:t>
      </w:r>
      <w:r w:rsidR="00F46AA6">
        <w:rPr>
          <w:rFonts w:ascii="Times New Roman" w:eastAsia="Calibri" w:hAnsi="Times New Roman" w:cs="Times New Roman"/>
          <w:sz w:val="24"/>
          <w:szCs w:val="24"/>
        </w:rPr>
        <w:t xml:space="preserve"> (együttes igényléskor házastársa vagy élettársa)</w:t>
      </w:r>
      <w:r w:rsidR="00F46AA6" w:rsidRPr="00F46AA6">
        <w:rPr>
          <w:rFonts w:ascii="Times New Roman" w:eastAsia="Calibri" w:hAnsi="Times New Roman" w:cs="Times New Roman"/>
          <w:sz w:val="24"/>
          <w:szCs w:val="24"/>
        </w:rPr>
        <w:t xml:space="preserve">, illetve kiskorú gyermekei tulajdonában lévő telken felépült lakás ingatlan-nyilvántartási bejegyzésére a támogatási kérelem benyújtását megelőző </w:t>
      </w:r>
      <w:r>
        <w:rPr>
          <w:rFonts w:ascii="Times New Roman" w:eastAsia="Calibri" w:hAnsi="Times New Roman" w:cs="Times New Roman"/>
          <w:sz w:val="24"/>
          <w:szCs w:val="24"/>
        </w:rPr>
        <w:t>egy éven belül került sor.</w:t>
      </w:r>
    </w:p>
    <w:p w:rsidR="003D7D64" w:rsidRDefault="003D7D64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30DD" w:rsidRPr="001530DD" w:rsidRDefault="001530DD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530DD">
        <w:rPr>
          <w:rFonts w:ascii="Times New Roman" w:eastAsia="Calibri" w:hAnsi="Times New Roman" w:cs="Times New Roman"/>
          <w:b/>
          <w:sz w:val="24"/>
          <w:szCs w:val="24"/>
        </w:rPr>
        <w:t>Melyek az igénylés további feltételei?</w:t>
      </w:r>
    </w:p>
    <w:p w:rsidR="001530DD" w:rsidRDefault="001530DD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15CC2" w:rsidRDefault="00D15CC2" w:rsidP="00D15CC2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Az igénylő vagy együttes igénylés esetén legalább az egyikük rendelkezzen egy év </w:t>
      </w:r>
      <w:r w:rsidR="003E486E">
        <w:rPr>
          <w:rFonts w:ascii="Times New Roman" w:eastAsia="Calibri" w:hAnsi="Times New Roman" w:cs="Times New Roman"/>
          <w:sz w:val="24"/>
          <w:szCs w:val="24"/>
        </w:rPr>
        <w:t>társadalombiztosítási</w:t>
      </w:r>
      <w:r w:rsidR="003E486E" w:rsidRPr="00871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53">
        <w:rPr>
          <w:rFonts w:ascii="Times New Roman" w:eastAsia="Calibri" w:hAnsi="Times New Roman" w:cs="Times New Roman"/>
          <w:sz w:val="24"/>
          <w:szCs w:val="24"/>
        </w:rPr>
        <w:t>jogviszonnyal.</w:t>
      </w:r>
    </w:p>
    <w:p w:rsidR="00D15CC2" w:rsidRPr="00871B53" w:rsidRDefault="00D15CC2" w:rsidP="00D15CC2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igénylő, </w:t>
      </w:r>
      <w:r w:rsidRPr="00871B53">
        <w:rPr>
          <w:rFonts w:ascii="Times New Roman" w:eastAsia="Calibri" w:hAnsi="Times New Roman" w:cs="Times New Roman"/>
          <w:sz w:val="24"/>
          <w:szCs w:val="24"/>
        </w:rPr>
        <w:t>együttes igénylés esetén házastársa vagy élettársa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sem rendelkezhet az állami adóhatóságnál nyilvántartott köztartozással.</w:t>
      </w:r>
    </w:p>
    <w:p w:rsidR="00D15CC2" w:rsidRDefault="00D15CC2" w:rsidP="00D15CC2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A Rendeletben meghatározott építési tevékenységekre vonatkozóan a kivitelezést végző vállalkozóval 2021. január </w:t>
      </w:r>
      <w:proofErr w:type="gramStart"/>
      <w:r w:rsidRPr="00871B53">
        <w:rPr>
          <w:rFonts w:ascii="Times New Roman" w:eastAsia="Calibri" w:hAnsi="Times New Roman" w:cs="Times New Roman"/>
          <w:sz w:val="24"/>
          <w:szCs w:val="24"/>
        </w:rPr>
        <w:t>1-je után</w:t>
      </w:r>
      <w:proofErr w:type="gramEnd"/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 megkötött szerződéssel kell rendelkeznie az igénylőnek.</w:t>
      </w:r>
    </w:p>
    <w:p w:rsidR="00D15CC2" w:rsidRPr="00871B53" w:rsidRDefault="00D15CC2" w:rsidP="00D15CC2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46AA6">
        <w:rPr>
          <w:rFonts w:ascii="Times New Roman" w:eastAsia="Calibri" w:hAnsi="Times New Roman" w:cs="Times New Roman"/>
          <w:sz w:val="24"/>
          <w:szCs w:val="24"/>
        </w:rPr>
        <w:t xml:space="preserve">z igénylővel vagy házastársával/élettársával a felújítási munkák elvégzésére </w:t>
      </w:r>
      <w:r>
        <w:rPr>
          <w:rFonts w:ascii="Times New Roman" w:eastAsia="Calibri" w:hAnsi="Times New Roman" w:cs="Times New Roman"/>
          <w:sz w:val="24"/>
          <w:szCs w:val="24"/>
        </w:rPr>
        <w:t>szerződött vállalkozó nem lehet sem az igénylő</w:t>
      </w:r>
      <w:r w:rsidR="00F46AA6">
        <w:rPr>
          <w:rFonts w:ascii="Times New Roman" w:eastAsia="Calibri" w:hAnsi="Times New Roman" w:cs="Times New Roman"/>
          <w:sz w:val="24"/>
          <w:szCs w:val="24"/>
        </w:rPr>
        <w:t>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együttes igénylés esetén </w:t>
      </w:r>
      <w:r w:rsidR="00F46AA6">
        <w:rPr>
          <w:rFonts w:ascii="Times New Roman" w:eastAsia="Calibri" w:hAnsi="Times New Roman" w:cs="Times New Roman"/>
          <w:sz w:val="24"/>
          <w:szCs w:val="24"/>
        </w:rPr>
        <w:t xml:space="preserve">pedig sem a </w:t>
      </w:r>
      <w:r w:rsidRPr="00871B53">
        <w:rPr>
          <w:rFonts w:ascii="Times New Roman" w:eastAsia="Calibri" w:hAnsi="Times New Roman" w:cs="Times New Roman"/>
          <w:sz w:val="24"/>
          <w:szCs w:val="24"/>
        </w:rPr>
        <w:t>házastárs</w:t>
      </w:r>
      <w:r w:rsidR="00F46AA6">
        <w:rPr>
          <w:rFonts w:ascii="Times New Roman" w:eastAsia="Calibri" w:hAnsi="Times New Roman" w:cs="Times New Roman"/>
          <w:sz w:val="24"/>
          <w:szCs w:val="24"/>
        </w:rPr>
        <w:t>ának</w:t>
      </w: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 vagy élettárs</w:t>
      </w:r>
      <w:r w:rsidR="00F46AA6">
        <w:rPr>
          <w:rFonts w:ascii="Times New Roman" w:eastAsia="Calibri" w:hAnsi="Times New Roman" w:cs="Times New Roman"/>
          <w:sz w:val="24"/>
          <w:szCs w:val="24"/>
        </w:rPr>
        <w:t>ának</w:t>
      </w:r>
      <w:r w:rsidR="00BB46BA">
        <w:rPr>
          <w:rFonts w:ascii="Times New Roman" w:eastAsia="Calibri" w:hAnsi="Times New Roman" w:cs="Times New Roman"/>
          <w:sz w:val="24"/>
          <w:szCs w:val="24"/>
        </w:rPr>
        <w:t xml:space="preserve"> a Polgári Törvénykönyvről szóló 2013. évi V. törvény (a továbbiakban: </w:t>
      </w:r>
      <w:r>
        <w:rPr>
          <w:rFonts w:ascii="Times New Roman" w:eastAsia="Calibri" w:hAnsi="Times New Roman" w:cs="Times New Roman"/>
          <w:sz w:val="24"/>
          <w:szCs w:val="24"/>
        </w:rPr>
        <w:t>Ptk.</w:t>
      </w:r>
      <w:r w:rsidR="00BB46B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szerinti közeli hozzátartozója, illetve sem ők, sem </w:t>
      </w:r>
      <w:r w:rsidR="00F46AA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B2BEF">
        <w:rPr>
          <w:rFonts w:ascii="Times New Roman" w:eastAsia="Calibri" w:hAnsi="Times New Roman" w:cs="Times New Roman"/>
          <w:sz w:val="24"/>
          <w:szCs w:val="24"/>
        </w:rPr>
        <w:t>közeli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hozzátartozóik nem rendelkezhetnek tulajdoni részesedéssel vagy nem tölthetnek be tisztséget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vállalkozásban.</w:t>
      </w:r>
    </w:p>
    <w:p w:rsidR="00D15CC2" w:rsidRDefault="00D15CC2" w:rsidP="00D15CC2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A felújítási munkákat </w:t>
      </w:r>
      <w:r w:rsidR="003E486E" w:rsidRPr="00871B53">
        <w:rPr>
          <w:rFonts w:ascii="Times New Roman" w:eastAsia="Calibri" w:hAnsi="Times New Roman" w:cs="Times New Roman"/>
          <w:sz w:val="24"/>
          <w:szCs w:val="24"/>
        </w:rPr>
        <w:t xml:space="preserve">2021. január </w:t>
      </w:r>
      <w:proofErr w:type="gramStart"/>
      <w:r w:rsidR="003E486E" w:rsidRPr="00871B53">
        <w:rPr>
          <w:rFonts w:ascii="Times New Roman" w:eastAsia="Calibri" w:hAnsi="Times New Roman" w:cs="Times New Roman"/>
          <w:sz w:val="24"/>
          <w:szCs w:val="24"/>
        </w:rPr>
        <w:t>1-je után</w:t>
      </w:r>
      <w:proofErr w:type="gramEnd"/>
      <w:r w:rsidR="003E486E" w:rsidRPr="00871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86E">
        <w:rPr>
          <w:rFonts w:ascii="Times New Roman" w:eastAsia="Calibri" w:hAnsi="Times New Roman" w:cs="Times New Roman"/>
          <w:sz w:val="24"/>
          <w:szCs w:val="24"/>
        </w:rPr>
        <w:t xml:space="preserve">kiállított és teljesített </w:t>
      </w:r>
      <w:r w:rsidRPr="00871B53">
        <w:rPr>
          <w:rFonts w:ascii="Times New Roman" w:eastAsia="Calibri" w:hAnsi="Times New Roman" w:cs="Times New Roman"/>
          <w:sz w:val="24"/>
          <w:szCs w:val="24"/>
        </w:rPr>
        <w:t>számlák</w:t>
      </w:r>
      <w:r>
        <w:rPr>
          <w:rFonts w:ascii="Times New Roman" w:eastAsia="Calibri" w:hAnsi="Times New Roman" w:cs="Times New Roman"/>
          <w:sz w:val="24"/>
          <w:szCs w:val="24"/>
        </w:rPr>
        <w:t xml:space="preserve"> másolatáva</w:t>
      </w: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F46AA6" w:rsidRPr="00871B53">
        <w:rPr>
          <w:rFonts w:ascii="Times New Roman" w:eastAsia="Calibri" w:hAnsi="Times New Roman" w:cs="Times New Roman"/>
          <w:sz w:val="24"/>
          <w:szCs w:val="24"/>
        </w:rPr>
        <w:t>kel</w:t>
      </w:r>
      <w:r w:rsidR="00F46AA6">
        <w:rPr>
          <w:rFonts w:ascii="Times New Roman" w:eastAsia="Calibri" w:hAnsi="Times New Roman" w:cs="Times New Roman"/>
          <w:sz w:val="24"/>
          <w:szCs w:val="24"/>
        </w:rPr>
        <w:t>l</w:t>
      </w:r>
      <w:r w:rsidR="00F46AA6" w:rsidRPr="00871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53">
        <w:rPr>
          <w:rFonts w:ascii="Times New Roman" w:eastAsia="Calibri" w:hAnsi="Times New Roman" w:cs="Times New Roman"/>
          <w:sz w:val="24"/>
          <w:szCs w:val="24"/>
        </w:rPr>
        <w:t>igazolni</w:t>
      </w:r>
      <w:r w:rsidR="00F46AA6">
        <w:rPr>
          <w:rFonts w:ascii="Times New Roman" w:eastAsia="Calibri" w:hAnsi="Times New Roman" w:cs="Times New Roman"/>
          <w:sz w:val="24"/>
          <w:szCs w:val="24"/>
        </w:rPr>
        <w:t>.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számlák vagy az igénylő, vagy </w:t>
      </w:r>
      <w:r w:rsidRPr="00871B53">
        <w:rPr>
          <w:rFonts w:ascii="Times New Roman" w:eastAsia="Calibri" w:hAnsi="Times New Roman" w:cs="Times New Roman"/>
          <w:sz w:val="24"/>
          <w:szCs w:val="24"/>
        </w:rPr>
        <w:t>együttes igénylés esetén házastársa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élettársa nevére és a felújított </w:t>
      </w:r>
      <w:r w:rsidR="003E486E">
        <w:rPr>
          <w:rFonts w:ascii="Times New Roman" w:eastAsia="Calibri" w:hAnsi="Times New Roman" w:cs="Times New Roman"/>
          <w:sz w:val="24"/>
          <w:szCs w:val="24"/>
        </w:rPr>
        <w:t>lakás</w:t>
      </w:r>
      <w:r w:rsidRPr="00871B53">
        <w:rPr>
          <w:rFonts w:ascii="Times New Roman" w:eastAsia="Calibri" w:hAnsi="Times New Roman" w:cs="Times New Roman"/>
          <w:sz w:val="24"/>
          <w:szCs w:val="24"/>
        </w:rPr>
        <w:t xml:space="preserve"> címére kell, hogy szóljanak.</w:t>
      </w:r>
    </w:p>
    <w:p w:rsidR="00EB7CE6" w:rsidRDefault="003D7D64" w:rsidP="00EB7CE6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B7CE6">
        <w:rPr>
          <w:rFonts w:ascii="Times New Roman" w:eastAsia="Calibri" w:hAnsi="Times New Roman" w:cs="Times New Roman"/>
          <w:sz w:val="24"/>
          <w:szCs w:val="24"/>
        </w:rPr>
        <w:t>Olyan számla nem fogadható el a felújítási tevékenységek vállalkozási díját, illetve</w:t>
      </w:r>
      <w:r w:rsidR="00EB7CE6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EB7CE6">
        <w:rPr>
          <w:rFonts w:ascii="Times New Roman" w:eastAsia="Calibri" w:hAnsi="Times New Roman" w:cs="Times New Roman"/>
          <w:sz w:val="24"/>
          <w:szCs w:val="24"/>
        </w:rPr>
        <w:t xml:space="preserve"> felhasznált anyagköltségét illetően, amelyek</w:t>
      </w:r>
      <w:r w:rsidR="00EB7CE6">
        <w:rPr>
          <w:rFonts w:ascii="Times New Roman" w:eastAsia="Calibri" w:hAnsi="Times New Roman" w:cs="Times New Roman"/>
          <w:sz w:val="24"/>
          <w:szCs w:val="24"/>
        </w:rPr>
        <w:t>et</w:t>
      </w:r>
      <w:r w:rsidRPr="00EB7CE6">
        <w:rPr>
          <w:rFonts w:ascii="Times New Roman" w:eastAsia="Calibri" w:hAnsi="Times New Roman" w:cs="Times New Roman"/>
          <w:sz w:val="24"/>
          <w:szCs w:val="24"/>
        </w:rPr>
        <w:t xml:space="preserve"> az igénylő a </w:t>
      </w:r>
      <w:r w:rsidR="00EB7CE6" w:rsidRPr="00EB7CE6">
        <w:rPr>
          <w:rFonts w:ascii="Times New Roman" w:eastAsia="Calibri" w:hAnsi="Times New Roman" w:cs="Times New Roman"/>
          <w:sz w:val="24"/>
          <w:szCs w:val="24"/>
        </w:rPr>
        <w:t xml:space="preserve">felújítással érintett lakás vonatkozásában </w:t>
      </w:r>
      <w:r w:rsidR="0009584D">
        <w:rPr>
          <w:rFonts w:ascii="Times New Roman" w:eastAsia="Calibri" w:hAnsi="Times New Roman" w:cs="Times New Roman"/>
          <w:sz w:val="24"/>
          <w:szCs w:val="24"/>
        </w:rPr>
        <w:t>a</w:t>
      </w:r>
      <w:r w:rsidR="00EB7CE6" w:rsidRPr="00EB7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4D">
        <w:rPr>
          <w:rFonts w:ascii="Times New Roman" w:eastAsia="Calibri" w:hAnsi="Times New Roman" w:cs="Times New Roman"/>
          <w:sz w:val="24"/>
          <w:szCs w:val="24"/>
        </w:rPr>
        <w:t xml:space="preserve">Falusi CSOK </w:t>
      </w:r>
      <w:r w:rsidR="00EB7CE6" w:rsidRPr="00EB7CE6">
        <w:rPr>
          <w:rFonts w:ascii="Times New Roman" w:eastAsia="Calibri" w:hAnsi="Times New Roman" w:cs="Times New Roman"/>
          <w:sz w:val="24"/>
          <w:szCs w:val="24"/>
        </w:rPr>
        <w:t>kapcsán már elszámolt</w:t>
      </w:r>
      <w:r w:rsidR="00F46AA6">
        <w:rPr>
          <w:rFonts w:ascii="Times New Roman" w:eastAsia="Calibri" w:hAnsi="Times New Roman" w:cs="Times New Roman"/>
          <w:sz w:val="24"/>
          <w:szCs w:val="24"/>
        </w:rPr>
        <w:t xml:space="preserve"> vagy elszámolni kíván</w:t>
      </w:r>
      <w:r w:rsidR="00EB7CE6" w:rsidRPr="00EB7C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86E" w:rsidRPr="00EB7CE6" w:rsidRDefault="003E486E" w:rsidP="00F46AA6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Átutalással teljesítendő számlák esetén igazolni kell a számla kiegyenlítését </w:t>
      </w:r>
      <w:r w:rsidR="00F46AA6" w:rsidRPr="00F46AA6">
        <w:rPr>
          <w:rFonts w:ascii="Times New Roman" w:eastAsia="Calibri" w:hAnsi="Times New Roman" w:cs="Times New Roman"/>
          <w:sz w:val="24"/>
          <w:szCs w:val="24"/>
        </w:rPr>
        <w:t>a banki átutalást igazoló dokumentum vagy a fizetési számlakivonat (bankkivonat) másolat</w:t>
      </w:r>
      <w:r w:rsidR="00F46AA6">
        <w:rPr>
          <w:rFonts w:ascii="Times New Roman" w:eastAsia="Calibri" w:hAnsi="Times New Roman" w:cs="Times New Roman"/>
          <w:sz w:val="24"/>
          <w:szCs w:val="24"/>
        </w:rPr>
        <w:t>ával</w:t>
      </w:r>
      <w:r w:rsidR="00F46AA6" w:rsidRPr="00F46AA6">
        <w:rPr>
          <w:rFonts w:ascii="Times New Roman" w:eastAsia="Calibri" w:hAnsi="Times New Roman" w:cs="Times New Roman"/>
          <w:sz w:val="24"/>
          <w:szCs w:val="24"/>
        </w:rPr>
        <w:t>, amelyen egyértelműen beazonosíthatók az egyes kiegyenlített számlák tételei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CC2" w:rsidRDefault="00D15CC2" w:rsidP="00D15CC2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Nagyon fontos feltétel, hogy a kérelemhez valamennyi szükséges nyilatkozatot az igénylő </w:t>
      </w:r>
      <w:r w:rsidR="002B2BEF">
        <w:rPr>
          <w:rFonts w:ascii="Times New Roman" w:eastAsia="Calibri" w:hAnsi="Times New Roman" w:cs="Times New Roman"/>
          <w:sz w:val="24"/>
          <w:szCs w:val="24"/>
        </w:rPr>
        <w:t xml:space="preserve">megfelelően </w:t>
      </w:r>
      <w:r>
        <w:rPr>
          <w:rFonts w:ascii="Times New Roman" w:eastAsia="Calibri" w:hAnsi="Times New Roman" w:cs="Times New Roman"/>
          <w:sz w:val="24"/>
          <w:szCs w:val="24"/>
        </w:rPr>
        <w:t>kitöltse</w:t>
      </w:r>
      <w:r w:rsidR="002B2BEF">
        <w:rPr>
          <w:rFonts w:ascii="Times New Roman" w:eastAsia="Calibri" w:hAnsi="Times New Roman" w:cs="Times New Roman"/>
          <w:sz w:val="24"/>
          <w:szCs w:val="24"/>
        </w:rPr>
        <w:t xml:space="preserve"> és a kérelmével együtt nyújtsa be a Kincstárhoz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CC2" w:rsidRDefault="00D15CC2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D270A" w:rsidRPr="00CE22D8" w:rsidRDefault="000D270A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E22D8">
        <w:rPr>
          <w:rFonts w:ascii="Times New Roman" w:eastAsia="Calibri" w:hAnsi="Times New Roman" w:cs="Times New Roman"/>
          <w:b/>
          <w:sz w:val="24"/>
          <w:szCs w:val="24"/>
        </w:rPr>
        <w:t>Milyen felújítással kapcsolatos tevékenységekre igényelhető a támogatás?</w:t>
      </w:r>
    </w:p>
    <w:p w:rsidR="000D270A" w:rsidRDefault="000D270A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44DE9" w:rsidRDefault="00F44DE9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támogatott építési tevékenységeket a Rendelet 6. §-a sorolja fel, melyek az alábbiak:</w:t>
      </w:r>
    </w:p>
    <w:p w:rsidR="00F44DE9" w:rsidRDefault="00F44DE9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víz-, csatorna-, elektromos-, gáz-közműszolgáltatás bevezetése, illetve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belső hálózatának kiépítése vagy cseréje,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fürdőhelyiség, illetve WC létesítése olyan lakásban, amely nem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rendelkezik ilyen helyiséggel,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fűtési rendszer kialakítása, korszerűsítése vagy elemeinek cseréje,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ideértve a megújuló energiaforrások alkalmazását is,</w:t>
      </w:r>
    </w:p>
    <w:p w:rsidR="000D270A" w:rsidRPr="00CE22D8" w:rsidRDefault="00C33D35" w:rsidP="00C33D35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3D35">
        <w:rPr>
          <w:rFonts w:ascii="Times New Roman" w:eastAsia="Calibri" w:hAnsi="Times New Roman" w:cs="Times New Roman"/>
          <w:sz w:val="24"/>
          <w:szCs w:val="24"/>
        </w:rPr>
        <w:t>az épület külső festése, színezése, valamint szigetelése, utóbbinál ideértve a lábazatszigetelést, a hő-, hang-, illetve vízszigetelési munkálatokat</w:t>
      </w:r>
      <w:r w:rsidR="000D270A" w:rsidRPr="00CE22D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 külső nyílászáró cseréje, redőny, árnyékoló, spaletta, rovarháló,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biztonsági rács felszerelése vagy cseréje, párkányok, küszöbök cseréje vagy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felújítása,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tető cseréje, felújítása, szigetelése,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égéstermék-elvezető építése, korszerűsítése,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klímaberendezés beépítése, cseréje,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napkollektor, napelemes rendszer telepítése, cseréje,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belső tér felújítása, ideértve</w:t>
      </w:r>
    </w:p>
    <w:p w:rsidR="000D270A" w:rsidRPr="00CE22D8" w:rsidRDefault="000D270A" w:rsidP="00CE22D8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tLeast"/>
        <w:ind w:left="1134" w:hanging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 lakás helyiségeinek belső fali, padló-, födém- vagy álmennyezeti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burkolat cseréjét, felújítását, festését, tapétázását,</w:t>
      </w:r>
    </w:p>
    <w:p w:rsidR="000D270A" w:rsidRPr="00CE22D8" w:rsidRDefault="000D270A" w:rsidP="00CE22D8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tLeast"/>
        <w:ind w:left="1134" w:hanging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 galériaépítést,</w:t>
      </w:r>
    </w:p>
    <w:p w:rsidR="000D270A" w:rsidRPr="00CE22D8" w:rsidRDefault="000D270A" w:rsidP="00CE22D8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tLeast"/>
        <w:ind w:left="1134" w:hanging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 belső lépcső kialakítását és cseréjét,</w:t>
      </w:r>
    </w:p>
    <w:p w:rsidR="000D270A" w:rsidRPr="00CE22D8" w:rsidRDefault="000D270A" w:rsidP="00CE22D8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tLeast"/>
        <w:ind w:left="1134" w:hanging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 szaniterek beépítését vagy cseréjét,</w:t>
      </w:r>
    </w:p>
    <w:p w:rsidR="000D270A" w:rsidRPr="00CE22D8" w:rsidRDefault="000D270A" w:rsidP="00CE22D8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tLeast"/>
        <w:ind w:left="1134" w:hanging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 xml:space="preserve">a villanykapcsolók és </w:t>
      </w:r>
      <w:proofErr w:type="spellStart"/>
      <w:r w:rsidRPr="00CE22D8">
        <w:rPr>
          <w:rFonts w:ascii="Times New Roman" w:eastAsia="Calibri" w:hAnsi="Times New Roman" w:cs="Times New Roman"/>
          <w:sz w:val="24"/>
          <w:szCs w:val="24"/>
        </w:rPr>
        <w:t>-dugaljak</w:t>
      </w:r>
      <w:proofErr w:type="spellEnd"/>
      <w:r w:rsidRPr="00CE22D8">
        <w:rPr>
          <w:rFonts w:ascii="Times New Roman" w:eastAsia="Calibri" w:hAnsi="Times New Roman" w:cs="Times New Roman"/>
          <w:sz w:val="24"/>
          <w:szCs w:val="24"/>
        </w:rPr>
        <w:t xml:space="preserve"> kialakítását és cseréjét,</w:t>
      </w:r>
    </w:p>
    <w:p w:rsidR="00C33D35" w:rsidRDefault="000D270A" w:rsidP="002B2BEF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tLeast"/>
        <w:ind w:left="1134" w:hanging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 belső nyílászárók, belső párkányok, küszöbök beépítését, cseréjét vagy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felújítását,</w:t>
      </w:r>
    </w:p>
    <w:p w:rsidR="00C33D35" w:rsidRPr="002B2BEF" w:rsidRDefault="00C33D35" w:rsidP="002B2BEF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tLeast"/>
        <w:ind w:left="1134" w:hanging="42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2BEF">
        <w:rPr>
          <w:rFonts w:ascii="Times New Roman" w:eastAsia="Calibri" w:hAnsi="Times New Roman" w:cs="Times New Roman"/>
          <w:sz w:val="24"/>
          <w:szCs w:val="24"/>
        </w:rPr>
        <w:t>a lámpák vagy világítótestek beépítését vagy cseréjét,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 lakással azonos ingatlan-nyilvántartási helyrajzi számon található épület,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nem lakás céljára szolgáló helyiség (így különösen: nyári konyha, mosókonyha,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tároló) felújítása,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kerítés építése,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gépjárműtároló építése vagy nyitott </w:t>
      </w:r>
      <w:proofErr w:type="spellStart"/>
      <w:r w:rsidRPr="00CE22D8">
        <w:rPr>
          <w:rFonts w:ascii="Times New Roman" w:eastAsia="Calibri" w:hAnsi="Times New Roman" w:cs="Times New Roman"/>
          <w:sz w:val="24"/>
          <w:szCs w:val="24"/>
        </w:rPr>
        <w:t>gépkocsibeálló</w:t>
      </w:r>
      <w:proofErr w:type="spellEnd"/>
      <w:r w:rsidRPr="00CE22D8">
        <w:rPr>
          <w:rFonts w:ascii="Times New Roman" w:eastAsia="Calibri" w:hAnsi="Times New Roman" w:cs="Times New Roman"/>
          <w:sz w:val="24"/>
          <w:szCs w:val="24"/>
        </w:rPr>
        <w:t xml:space="preserve"> kialakítása,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terasz, loggia, erkély, előtető építése,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térburkolat készítése, cseréje,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télikert kialakítása,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amennyiben az igénylő vagy gyermeke mozgáskorlátozott személynek</w:t>
      </w:r>
      <w:r w:rsidR="00F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minősü</w:t>
      </w:r>
      <w:r w:rsidR="00F44DE9" w:rsidRPr="00CE22D8">
        <w:rPr>
          <w:rFonts w:ascii="Times New Roman" w:eastAsia="Calibri" w:hAnsi="Times New Roman" w:cs="Times New Roman"/>
          <w:sz w:val="24"/>
          <w:szCs w:val="24"/>
        </w:rPr>
        <w:t xml:space="preserve">l, </w:t>
      </w:r>
      <w:r w:rsidRPr="00CE22D8">
        <w:rPr>
          <w:rFonts w:ascii="Times New Roman" w:eastAsia="Calibri" w:hAnsi="Times New Roman" w:cs="Times New Roman"/>
          <w:sz w:val="24"/>
          <w:szCs w:val="24"/>
        </w:rPr>
        <w:t>a 12/2001. (I. 31.) Korm. rendelet 9. § (10) bekezdésében</w:t>
      </w:r>
      <w:r w:rsidR="00F44DE9" w:rsidRPr="00CE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meghatározott akadálymentesítési munkák,</w:t>
      </w:r>
    </w:p>
    <w:p w:rsidR="000D270A" w:rsidRPr="00CE22D8" w:rsidRDefault="000D270A" w:rsidP="00CE22D8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 xml:space="preserve">alapozási szerkezet megerősítése, </w:t>
      </w:r>
    </w:p>
    <w:p w:rsidR="00C33D35" w:rsidRDefault="000D270A" w:rsidP="00C33D35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22D8">
        <w:rPr>
          <w:rFonts w:ascii="Times New Roman" w:eastAsia="Calibri" w:hAnsi="Times New Roman" w:cs="Times New Roman"/>
          <w:sz w:val="24"/>
          <w:szCs w:val="24"/>
        </w:rPr>
        <w:t>beépíthető bútor vagy konyhai gép beépítése, cseréje</w:t>
      </w:r>
      <w:r w:rsidR="00C33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3D35" w:rsidRPr="00CE22D8">
        <w:rPr>
          <w:rFonts w:ascii="Times New Roman" w:eastAsia="Calibri" w:hAnsi="Times New Roman" w:cs="Times New Roman"/>
          <w:sz w:val="24"/>
          <w:szCs w:val="24"/>
        </w:rPr>
        <w:t>valamint</w:t>
      </w:r>
      <w:r w:rsidR="00C33D35" w:rsidRPr="00C33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70A" w:rsidRDefault="00C33D35" w:rsidP="00C33D35">
      <w:pPr>
        <w:pStyle w:val="Listaszerbekezds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3D35">
        <w:rPr>
          <w:rFonts w:ascii="Times New Roman" w:eastAsia="Calibri" w:hAnsi="Times New Roman" w:cs="Times New Roman"/>
          <w:sz w:val="24"/>
          <w:szCs w:val="24"/>
        </w:rPr>
        <w:t>használati melegvíz rendszer kialakítása, korszerűsítése vagy elemeinek cseréje, ideértve a megújuló energiaforrások alkalmazását is</w:t>
      </w:r>
      <w:r w:rsidR="000D270A" w:rsidRPr="00CE2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70A" w:rsidRDefault="000D270A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3D35" w:rsidRDefault="00C33D35" w:rsidP="00D15CC2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B7CE6" w:rsidRPr="00974FBF" w:rsidRDefault="003E486E" w:rsidP="00EB7CE6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Mekkora </w:t>
      </w:r>
      <w:r w:rsidR="00EB7CE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B7CE6" w:rsidRPr="00974FBF">
        <w:rPr>
          <w:rFonts w:ascii="Times New Roman" w:eastAsia="Calibri" w:hAnsi="Times New Roman" w:cs="Times New Roman"/>
          <w:b/>
          <w:sz w:val="24"/>
          <w:szCs w:val="24"/>
        </w:rPr>
        <w:t>z igényelhető támogatás összege</w:t>
      </w:r>
      <w:r w:rsidR="00EB7CE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B7CE6" w:rsidRDefault="00EB7CE6" w:rsidP="00EB7CE6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B7CE6" w:rsidRDefault="00EB7CE6" w:rsidP="00EB7CE6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támogatás összege </w:t>
      </w:r>
      <w:r w:rsidR="003E486E">
        <w:rPr>
          <w:rFonts w:ascii="Times New Roman" w:eastAsia="Calibri" w:hAnsi="Times New Roman" w:cs="Times New Roman"/>
          <w:sz w:val="24"/>
          <w:szCs w:val="24"/>
        </w:rPr>
        <w:t>a lakás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felújítására fordított költségeknek legfeljebb az 50%-a lehet, amely azonban nem lehet több 3.000.000 Ft-nál. Fontos szabály, hogy a Kincstár által kiutalt támogatás összegében a vállalkozási díj és az anyagköltség 50-50%-ban oszlik meg. Tehát </w:t>
      </w:r>
      <w:r w:rsidRPr="009F6BAE">
        <w:rPr>
          <w:rFonts w:ascii="Times New Roman" w:eastAsia="Calibri" w:hAnsi="Times New Roman" w:cs="Times New Roman"/>
          <w:b/>
          <w:sz w:val="24"/>
          <w:szCs w:val="24"/>
        </w:rPr>
        <w:t>a benyújtott kérelem</w:t>
      </w:r>
      <w:r w:rsidR="003E486E" w:rsidRPr="009F6BAE">
        <w:rPr>
          <w:rFonts w:ascii="Times New Roman" w:eastAsia="Calibri" w:hAnsi="Times New Roman" w:cs="Times New Roman"/>
          <w:b/>
          <w:sz w:val="24"/>
          <w:szCs w:val="24"/>
        </w:rPr>
        <w:t>hez</w:t>
      </w:r>
      <w:r w:rsidRPr="009F6BAE">
        <w:rPr>
          <w:rFonts w:ascii="Times New Roman" w:eastAsia="Calibri" w:hAnsi="Times New Roman" w:cs="Times New Roman"/>
          <w:b/>
          <w:sz w:val="24"/>
          <w:szCs w:val="24"/>
        </w:rPr>
        <w:t xml:space="preserve"> csatolt számlák között feltétlenül kell lennie </w:t>
      </w:r>
      <w:r w:rsidR="003E486E" w:rsidRPr="009F6BAE">
        <w:rPr>
          <w:rFonts w:ascii="Times New Roman" w:eastAsia="Calibri" w:hAnsi="Times New Roman" w:cs="Times New Roman"/>
          <w:b/>
          <w:sz w:val="24"/>
          <w:szCs w:val="24"/>
        </w:rPr>
        <w:t xml:space="preserve">minimum 25-25 % </w:t>
      </w:r>
      <w:r w:rsidRPr="009F6BAE">
        <w:rPr>
          <w:rFonts w:ascii="Times New Roman" w:eastAsia="Calibri" w:hAnsi="Times New Roman" w:cs="Times New Roman"/>
          <w:b/>
          <w:sz w:val="24"/>
          <w:szCs w:val="24"/>
        </w:rPr>
        <w:t>vállalkozási díjat és anyagköltséget tartalmazó számlának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CE6" w:rsidRPr="00974FBF" w:rsidRDefault="00EB7CE6" w:rsidP="00EB7CE6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74FBF">
        <w:rPr>
          <w:rFonts w:ascii="Times New Roman" w:eastAsia="Calibri" w:hAnsi="Times New Roman" w:cs="Times New Roman"/>
          <w:b/>
          <w:sz w:val="24"/>
          <w:szCs w:val="24"/>
        </w:rPr>
        <w:t>Példák:</w:t>
      </w:r>
    </w:p>
    <w:p w:rsidR="00EB7CE6" w:rsidRDefault="00EB7CE6" w:rsidP="00EB7CE6">
      <w:pPr>
        <w:pStyle w:val="Listaszerbekezds"/>
        <w:numPr>
          <w:ilvl w:val="0"/>
          <w:numId w:val="23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Felújítás teljes költsége:</w:t>
      </w:r>
      <w:r>
        <w:rPr>
          <w:rFonts w:ascii="Times New Roman" w:eastAsia="Calibri" w:hAnsi="Times New Roman" w:cs="Times New Roman"/>
          <w:sz w:val="24"/>
          <w:szCs w:val="24"/>
        </w:rPr>
        <w:tab/>
        <w:t>6.000.000,-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Anyagköltség: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4.500.000,-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Munkadíj: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1.500.000,-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Kifizethető támogatás:</w:t>
      </w:r>
      <w:r>
        <w:rPr>
          <w:rFonts w:ascii="Times New Roman" w:eastAsia="Calibri" w:hAnsi="Times New Roman" w:cs="Times New Roman"/>
          <w:sz w:val="24"/>
          <w:szCs w:val="24"/>
        </w:rPr>
        <w:tab/>
        <w:t>3.000.000,- Ft</w:t>
      </w:r>
    </w:p>
    <w:p w:rsidR="00EB7CE6" w:rsidRDefault="00EB7CE6" w:rsidP="00EB7CE6">
      <w:pPr>
        <w:shd w:val="clear" w:color="auto" w:fill="FFFFFF"/>
        <w:spacing w:after="0" w:line="360" w:lineRule="atLeast"/>
        <w:ind w:left="70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Tekintettel arra, hogy a támogatás összegében az anyagköltség és a munkadíj arányának 50-50 %-nak kell lennie, ami 1.500.000 -</w:t>
      </w:r>
      <w:r w:rsidR="00044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1.500.000 Ft-tal teljesül, jár a maximális összeg.</w:t>
      </w:r>
    </w:p>
    <w:p w:rsidR="00EB7CE6" w:rsidRDefault="00EB7CE6" w:rsidP="00EB7CE6">
      <w:pPr>
        <w:shd w:val="clear" w:color="auto" w:fill="FFFFFF"/>
        <w:spacing w:after="0" w:line="360" w:lineRule="atLeast"/>
        <w:ind w:left="705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B7CE6" w:rsidRDefault="00EB7CE6" w:rsidP="00EB7CE6">
      <w:pPr>
        <w:pStyle w:val="Listaszerbekezds"/>
        <w:numPr>
          <w:ilvl w:val="0"/>
          <w:numId w:val="23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Felújítás teljes költsége:</w:t>
      </w:r>
      <w:r>
        <w:rPr>
          <w:rFonts w:ascii="Times New Roman" w:eastAsia="Calibri" w:hAnsi="Times New Roman" w:cs="Times New Roman"/>
          <w:sz w:val="24"/>
          <w:szCs w:val="24"/>
        </w:rPr>
        <w:tab/>
        <w:t>5.000.000,-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Anyagköltség: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4.000.000,-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Munkadíj: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1.000.000,-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Kifizethető támogatás:</w:t>
      </w:r>
      <w:r>
        <w:rPr>
          <w:rFonts w:ascii="Times New Roman" w:eastAsia="Calibri" w:hAnsi="Times New Roman" w:cs="Times New Roman"/>
          <w:sz w:val="24"/>
          <w:szCs w:val="24"/>
        </w:rPr>
        <w:tab/>
        <w:t>2.000.000,- Ft</w:t>
      </w:r>
    </w:p>
    <w:p w:rsidR="00EB7CE6" w:rsidRDefault="00EB7CE6" w:rsidP="00EB7CE6">
      <w:pPr>
        <w:shd w:val="clear" w:color="auto" w:fill="FFFFFF"/>
        <w:spacing w:after="0" w:line="360" w:lineRule="atLeast"/>
        <w:ind w:left="70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maximális támogatási összeg 2.500.000,- Ft lenne, de mivel a munkadíj csak 1.000.000,- Ft-ot tesz ki, az 50-50 %-os szabály akkor érvényesül, ha az anyagköltségből is csak 1.000.000,- Ft-ot veszünk figyelembe, így a kifizethető támogatás 2.000.000,- Ft.</w:t>
      </w:r>
    </w:p>
    <w:p w:rsidR="00EB7CE6" w:rsidRDefault="00EB7CE6" w:rsidP="00EB7CE6">
      <w:pPr>
        <w:shd w:val="clear" w:color="auto" w:fill="FFFFFF"/>
        <w:spacing w:after="0" w:line="360" w:lineRule="atLeast"/>
        <w:ind w:left="705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B7CE6" w:rsidRDefault="00EB7CE6" w:rsidP="00EB7CE6">
      <w:pPr>
        <w:pStyle w:val="Listaszerbekezds"/>
        <w:numPr>
          <w:ilvl w:val="0"/>
          <w:numId w:val="23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Felújítás teljes költsége:</w:t>
      </w:r>
      <w:r>
        <w:rPr>
          <w:rFonts w:ascii="Times New Roman" w:eastAsia="Calibri" w:hAnsi="Times New Roman" w:cs="Times New Roman"/>
          <w:sz w:val="24"/>
          <w:szCs w:val="24"/>
        </w:rPr>
        <w:tab/>
        <w:t>1.000.000,-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Anyagköltség: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1.000.000,-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Munkadíj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,- Ft</w:t>
      </w:r>
    </w:p>
    <w:p w:rsidR="00EB7CE6" w:rsidRDefault="00EB7CE6" w:rsidP="00EB7CE6">
      <w:pPr>
        <w:pStyle w:val="Listaszerbekezds"/>
        <w:shd w:val="clear" w:color="auto" w:fill="FFFFFF"/>
        <w:spacing w:after="0" w:line="360" w:lineRule="atLeast"/>
        <w:ind w:left="10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Kifizethető támogatás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,- Ft</w:t>
      </w:r>
    </w:p>
    <w:p w:rsidR="00EB7CE6" w:rsidRDefault="00EB7CE6" w:rsidP="00EB7CE6">
      <w:pPr>
        <w:shd w:val="clear" w:color="auto" w:fill="FFFFFF"/>
        <w:spacing w:after="0" w:line="360" w:lineRule="atLeast"/>
        <w:ind w:left="70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kifizethető támogatás 500.000,- Ft lenne, ha legalább 250.000,- Ft összegű munkadíjról szóló számla is benyújtásra került volna. Tekintettel arra, hogy ebben az esetben az egyik költség a lehetséges támogatási összeg 50 %-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alatt van, az 50-50 %-os szabály semmiképpen nem érvényesülhet, így támogatás nem fizethető ki.</w:t>
      </w:r>
    </w:p>
    <w:p w:rsidR="00EB7CE6" w:rsidRPr="00974FBF" w:rsidRDefault="00EB7CE6" w:rsidP="00EB7CE6">
      <w:pPr>
        <w:shd w:val="clear" w:color="auto" w:fill="FFFFFF"/>
        <w:spacing w:after="0" w:line="360" w:lineRule="atLeast"/>
        <w:ind w:left="705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15CC2" w:rsidRDefault="00EB7CE6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támogatást kizárólag a jogszabályban felsorolt kivitelezési, építési munkák végrehajtását és az utolsó számlák kiegyenlítését követően 60 napos határidőn belül lehet igényelni.</w:t>
      </w:r>
    </w:p>
    <w:p w:rsidR="00BF5E5F" w:rsidRDefault="00BF5E5F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1104" w:rsidRDefault="00841104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15CC2" w:rsidRPr="00EB7CE6" w:rsidRDefault="00EB7CE6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B7CE6">
        <w:rPr>
          <w:rFonts w:ascii="Times New Roman" w:eastAsia="Calibri" w:hAnsi="Times New Roman" w:cs="Times New Roman"/>
          <w:b/>
          <w:sz w:val="24"/>
          <w:szCs w:val="24"/>
        </w:rPr>
        <w:t>Melyek az igénylés elbírálásához szükséges dokumentumok, amelyeket igénylőnek be kell nyújtania?</w:t>
      </w:r>
    </w:p>
    <w:p w:rsidR="00BB46BA" w:rsidRPr="002B2BEF" w:rsidRDefault="00BB46BA" w:rsidP="002B2BEF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B46BA" w:rsidRDefault="00BB46BA" w:rsidP="0020560A">
      <w:pPr>
        <w:rPr>
          <w:rFonts w:ascii="Times New Roman" w:eastAsia="Calibri" w:hAnsi="Times New Roman" w:cs="Times New Roman"/>
          <w:sz w:val="24"/>
          <w:szCs w:val="24"/>
        </w:rPr>
      </w:pPr>
      <w:r w:rsidRPr="0020560A">
        <w:rPr>
          <w:rFonts w:ascii="Times New Roman" w:eastAsia="Calibri" w:hAnsi="Times New Roman" w:cs="Times New Roman"/>
          <w:sz w:val="24"/>
          <w:szCs w:val="24"/>
        </w:rPr>
        <w:t>A kitöltött kérelem mellett az alábbiakban felsorolt dokumentumok benyújtása</w:t>
      </w:r>
      <w:r w:rsidR="003E1252" w:rsidRPr="0020560A">
        <w:rPr>
          <w:rFonts w:ascii="Times New Roman" w:eastAsia="Calibri" w:hAnsi="Times New Roman" w:cs="Times New Roman"/>
          <w:sz w:val="24"/>
          <w:szCs w:val="24"/>
        </w:rPr>
        <w:t xml:space="preserve"> szükséges: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949"/>
        <w:gridCol w:w="962"/>
        <w:gridCol w:w="1121"/>
      </w:tblGrid>
      <w:tr w:rsidR="00C33D35" w:rsidRPr="0020560A" w:rsidTr="002B2BEF">
        <w:tc>
          <w:tcPr>
            <w:tcW w:w="937" w:type="dxa"/>
            <w:shd w:val="clear" w:color="auto" w:fill="auto"/>
          </w:tcPr>
          <w:p w:rsidR="00C33D35" w:rsidRPr="0020560A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0560A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5949" w:type="dxa"/>
            <w:shd w:val="clear" w:color="auto" w:fill="auto"/>
          </w:tcPr>
          <w:p w:rsidR="00C33D35" w:rsidRPr="0020560A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0560A">
              <w:rPr>
                <w:rFonts w:ascii="Times New Roman" w:hAnsi="Times New Roman" w:cs="Times New Roman"/>
              </w:rPr>
              <w:t>dokumentum megnevezése</w:t>
            </w:r>
          </w:p>
        </w:tc>
        <w:tc>
          <w:tcPr>
            <w:tcW w:w="962" w:type="dxa"/>
            <w:shd w:val="clear" w:color="auto" w:fill="auto"/>
          </w:tcPr>
          <w:p w:rsidR="00C33D35" w:rsidRPr="0020560A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0560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121" w:type="dxa"/>
            <w:shd w:val="clear" w:color="auto" w:fill="auto"/>
          </w:tcPr>
          <w:p w:rsidR="00C33D35" w:rsidRPr="0020560A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0560A">
              <w:rPr>
                <w:rFonts w:ascii="Times New Roman" w:hAnsi="Times New Roman" w:cs="Times New Roman"/>
              </w:rPr>
              <w:t>opcionális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vállalkozási szerződések másolata</w:t>
            </w:r>
            <w:r w:rsidR="00841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számlák, valamint az átutalással teljesített számlák kifizetését igazoló dokumentum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 xml:space="preserve">az </w:t>
            </w:r>
            <w:proofErr w:type="gramStart"/>
            <w:r w:rsidRPr="00C33D35">
              <w:rPr>
                <w:rFonts w:ascii="Times New Roman" w:hAnsi="Times New Roman" w:cs="Times New Roman"/>
              </w:rPr>
              <w:t>igénylő(</w:t>
            </w:r>
            <w:proofErr w:type="gramEnd"/>
            <w:r w:rsidRPr="00C33D35">
              <w:rPr>
                <w:rFonts w:ascii="Times New Roman" w:hAnsi="Times New Roman" w:cs="Times New Roman"/>
              </w:rPr>
              <w:t>k)</w:t>
            </w:r>
            <w:proofErr w:type="spellStart"/>
            <w:r w:rsidRPr="00C33D35">
              <w:rPr>
                <w:rFonts w:ascii="Times New Roman" w:hAnsi="Times New Roman" w:cs="Times New Roman"/>
              </w:rPr>
              <w:t>nek</w:t>
            </w:r>
            <w:proofErr w:type="spellEnd"/>
            <w:r w:rsidRPr="00C33D35">
              <w:rPr>
                <w:rFonts w:ascii="Times New Roman" w:hAnsi="Times New Roman" w:cs="Times New Roman"/>
              </w:rPr>
              <w:t xml:space="preserve"> és a támogatásra való jogosultságnál figyelembe vett gyermek(ek) lakcímet igazoló hatósági igazolványának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örökbefogadott gyermek esetén a gyámhatóság véglegessé vált engedélyező határozatának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 xml:space="preserve">a várandósság 12. hetét betöltött magzat esetén a várandósgondozási </w:t>
            </w:r>
            <w:proofErr w:type="gramStart"/>
            <w:r w:rsidRPr="00C33D35">
              <w:rPr>
                <w:rFonts w:ascii="Times New Roman" w:hAnsi="Times New Roman" w:cs="Times New Roman"/>
              </w:rPr>
              <w:t>könyv vonatkozó</w:t>
            </w:r>
            <w:proofErr w:type="gramEnd"/>
            <w:r w:rsidRPr="00C33D35">
              <w:rPr>
                <w:rFonts w:ascii="Times New Roman" w:hAnsi="Times New Roman" w:cs="Times New Roman"/>
              </w:rPr>
              <w:t xml:space="preserve"> részének másolata, vagy a kezelőorvos által kiállított, a várandósság tényéről és annak fennállása időtartamáról szóló igazolás, valamint az igénylő arra vonatkozó nyilatkozata, hogy legkésőbb 60 nappal az élve születést követően a születési anyakönyvi kivonatot, a halvaszületést vagy a magzat elhalását követően az erre vonatkozó okiratot a Kincstár részére benyújtja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fa)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25. életévét betöltött gyermek esetén a megváltozott munkaképességű személlyé* válásról szóló, orvosszakértői szerv által kiállított igazolás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D35">
              <w:rPr>
                <w:rFonts w:ascii="Times New Roman" w:hAnsi="Times New Roman" w:cs="Times New Roman"/>
              </w:rPr>
              <w:t>fb</w:t>
            </w:r>
            <w:proofErr w:type="spellEnd"/>
            <w:r w:rsidRPr="00C33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25. életévét betöltött gyermek esetén a súlyos fogyatékosság minősítésének és felülvizsgálatának, valamint a fogyatékossági támogatás folyósításának szabályairól szóló 141/2000. (VIII. 9.) Korm. rendelet szerinti fogyatékossági támogatásra való jogosultság fennállásáról szóló nyilatkozat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D35">
              <w:rPr>
                <w:rFonts w:ascii="Times New Roman" w:hAnsi="Times New Roman" w:cs="Times New Roman"/>
              </w:rPr>
              <w:lastRenderedPageBreak/>
              <w:t>fc</w:t>
            </w:r>
            <w:proofErr w:type="spellEnd"/>
            <w:r w:rsidRPr="00C33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25. életévét betöltött gyermek esetén a vakok személyi járadékának folyósításáról szóló nyilatkozat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D35">
              <w:rPr>
                <w:rFonts w:ascii="Times New Roman" w:hAnsi="Times New Roman" w:cs="Times New Roman"/>
              </w:rPr>
              <w:t>fd</w:t>
            </w:r>
            <w:proofErr w:type="spellEnd"/>
            <w:r w:rsidRPr="00C33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25. életévét betöltött gyermek esetén gyermekek otthongondozási díjának megállapításáról szóló, a járási vagy fővárosi (kerületi) hivatal által kiállított határozat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több lakásból álló közös tulajdonú ingatlan esetében a közokiratba vagy ügyvéd által ellenjegyzett magánokiratba foglalt használati megállapodás vagy bírósági ítélet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számlaösszesítő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D35">
              <w:rPr>
                <w:rFonts w:ascii="Times New Roman" w:hAnsi="Times New Roman" w:cs="Times New Roman"/>
              </w:rPr>
              <w:t>ia</w:t>
            </w:r>
            <w:proofErr w:type="spellEnd"/>
            <w:r w:rsidRPr="00C33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mozgáskorlátozott személyhez kapcsolódó akadálymentesítési munkák esetén a súlyos mozgáskorlátozott személyek közlekedési kedvezményeiről szóló 102/2011. (VI. 29.) Korm. rendelet 2/</w:t>
            </w:r>
            <w:proofErr w:type="gramStart"/>
            <w:r w:rsidRPr="00C33D35">
              <w:rPr>
                <w:rFonts w:ascii="Times New Roman" w:hAnsi="Times New Roman" w:cs="Times New Roman"/>
              </w:rPr>
              <w:t>A</w:t>
            </w:r>
            <w:proofErr w:type="gramEnd"/>
            <w:r w:rsidRPr="00C33D35">
              <w:rPr>
                <w:rFonts w:ascii="Times New Roman" w:hAnsi="Times New Roman" w:cs="Times New Roman"/>
              </w:rPr>
              <w:t>. §-a vagy 7. § (3) bekezdés a) pontja szerinti iratok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D35">
              <w:rPr>
                <w:rFonts w:ascii="Times New Roman" w:hAnsi="Times New Roman" w:cs="Times New Roman"/>
              </w:rPr>
              <w:t>ib</w:t>
            </w:r>
            <w:proofErr w:type="spellEnd"/>
            <w:r w:rsidRPr="00C33D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 xml:space="preserve">mozgáskorlátozott személyhez kapcsolódó akadálymentesítési munkák esetén súlyos fogyatékosság minősítésének és felülvizsgálatának, valamint a fogyatékossági támogatás folyósításának szabályairól szóló 141/2000. (VIII. 9.) Korm. rendelet szerinti súlyos fogyatékosság minősítésére vonatkozó nyilatkozat másolata arról, hogy az igénylő vagy gyermeke mozgásszervi fogyatékos vagy súlyos mozgáskorlátozott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 xml:space="preserve">amennyiben a szülők lakóhelye nem azonos és mindkettőjük lakóhelye megegyezik legalább az egyik gyermekül lakóhelyével, és az egyik szülő az őt megillető támogatási részről lemond a másik szülő javára, a lemondó szülő nyilatkozata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 xml:space="preserve">együttes igénylés esetén a házastárs/élettárs teljes bizonyító erejű magánokiratba foglalt hozzájáruló nyilatkozata a kérelem másik igénylő által történő benyújtásához és adatainak kezeléséhez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az igénylő büntetőjogi felelőssége tudatában tett 1. számú melléklet szerinti nyilatkozata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amennyiben a gyermek az igénylő kiskorú rokona és a gyermek szüleinek halála miatt az igénylő a kirendelt gyámja gyermeknek, a gyámrendelésről szóló végleges és hatályban lévő gyámhatósági határozat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n)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Tbj. 4. § 11. pontja szerinti kiegészítő tevékenység folytatásáról a foglalkoztató által teljes bizonyító erejű magánokiratként kiállított igazolás vagy egyéni vállalkozó esetén a Tbj. 4. § 2. pontja szerinti hatósági nyilvántartásból kiállított hatósági bizonyítvány, illetve igazolvány, engedély vagy kamara, kar által kiállított igazolás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 xml:space="preserve">amennyiben az igénylő kereső tevékenysége alapján valamely másik állam vagy nemzetközi szerződéssel létrehozott nemzetközi szervezet társadalombiztosítási rendszerének hatálya alá tartozott, az illetékes külföldi hatóság vagy a nemzetközi szervezet által kiállított igazolás hiteles magyar nyelvű fordítása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lastRenderedPageBreak/>
              <w:t>p)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személyazonosság</w:t>
            </w:r>
            <w:r w:rsidR="002B2BEF">
              <w:rPr>
                <w:rFonts w:ascii="Times New Roman" w:hAnsi="Times New Roman" w:cs="Times New Roman"/>
              </w:rPr>
              <w:t>ok</w:t>
            </w:r>
            <w:r w:rsidRPr="00C33D35">
              <w:rPr>
                <w:rFonts w:ascii="Times New Roman" w:hAnsi="Times New Roman" w:cs="Times New Roman"/>
              </w:rPr>
              <w:t xml:space="preserve"> igazolása</w:t>
            </w:r>
            <w:r w:rsidR="002B2BEF">
              <w:rPr>
                <w:rFonts w:ascii="Times New Roman" w:hAnsi="Times New Roman" w:cs="Times New Roman"/>
              </w:rPr>
              <w:t xml:space="preserve"> céljából a</w:t>
            </w:r>
            <w:r w:rsidRPr="00C33D35">
              <w:rPr>
                <w:rFonts w:ascii="Times New Roman" w:hAnsi="Times New Roman" w:cs="Times New Roman"/>
              </w:rPr>
              <w:t xml:space="preserve"> személyazonosító hatósági igazolvány, útlevél</w:t>
            </w:r>
            <w:r w:rsidR="002B2BEF">
              <w:rPr>
                <w:rFonts w:ascii="Times New Roman" w:hAnsi="Times New Roman" w:cs="Times New Roman"/>
              </w:rPr>
              <w:t>,</w:t>
            </w:r>
            <w:r w:rsidRPr="00C33D35">
              <w:rPr>
                <w:rFonts w:ascii="Times New Roman" w:hAnsi="Times New Roman" w:cs="Times New Roman"/>
              </w:rPr>
              <w:t xml:space="preserve"> vagy kártyaformátumú vezetői engedély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q)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három hónapot meghaladó tartózkodás jogát tanúsító, a szabad mozgás és tartózkodás jogával rendelkező személyek beutazásáról és tartózkodásáról szóló törvény szerinti regisztrációs igazolás, érvényes tartózkodási kártya vagy állandó tartózkodási kártya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ha az igénylő végleges határozat alapján gyermekek otthongondozási díjában vagy ápolási díjban részesül, a gyermekek otthongondozási díja vagy az ápolási díj megállapításáról szóló, a járási vagy fővárosi (kerületi) hivatal által kiállított határozat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ha a felújításban érin</w:t>
            </w:r>
            <w:r>
              <w:rPr>
                <w:rFonts w:ascii="Times New Roman" w:hAnsi="Times New Roman" w:cs="Times New Roman"/>
              </w:rPr>
              <w:t>t</w:t>
            </w:r>
            <w:r w:rsidRPr="00C33D35">
              <w:rPr>
                <w:rFonts w:ascii="Times New Roman" w:hAnsi="Times New Roman" w:cs="Times New Roman"/>
              </w:rPr>
              <w:t xml:space="preserve">ett ingatlanra vonatkozó számlák valamelyikén a támogatott építési tevékenységei között szerepel az „i) napkollektor, napelemes rendszer telepítése, cseréje”, akkor a vállalkozó nyilatkozatának másolata arról, hogy a napelemes rendszer telepítését vagy cseréjét igazoló számla esetén az abban feltüntetett anyagköltség és kapcsolódó vállalkozói díj összesítve nem haladja meg a bruttó 450 000 Ft/kWp összege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B2BEF">
              <w:rPr>
                <w:rFonts w:ascii="Times New Roman" w:hAnsi="Times New Roman" w:cs="Times New Roman"/>
              </w:rPr>
              <w:t>t)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2BEF">
              <w:rPr>
                <w:rFonts w:ascii="Times New Roman" w:hAnsi="Times New Roman" w:cs="Times New Roman"/>
              </w:rPr>
              <w:t>2021. február 1-jét követően a bankkal kötött otthonfelújítási kölcsön igénybevételét igazoló kölcsönszerződés másolata</w:t>
            </w:r>
            <w:r>
              <w:rPr>
                <w:rFonts w:ascii="Times New Roman" w:hAnsi="Times New Roman" w:cs="Times New Roman"/>
              </w:rPr>
              <w:t>, melyet 2021. március 1-jétől beadott kérelmekhez kell majd csatolni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E163C7"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2B2BEF" w:rsidRDefault="00841104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B2BEF">
              <w:rPr>
                <w:rFonts w:ascii="Times New Roman" w:hAnsi="Times New Roman" w:cs="Times New Roman"/>
              </w:rPr>
              <w:t>u)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E00FFB" w:rsidRDefault="00841104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2021. július 1-jétől beadott kérelmekhez kell majd csatolni</w:t>
            </w:r>
            <w:r w:rsidRPr="00E00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 következő két dokumentumot: </w:t>
            </w:r>
            <w:r w:rsidRPr="002B2BEF">
              <w:rPr>
                <w:rFonts w:ascii="Times New Roman" w:hAnsi="Times New Roman" w:cs="Times New Roman"/>
              </w:rPr>
              <w:t>ha a felújításban érintett ingatlanra vonatkozó számlák vagy vállalkozói szerződések valamelyikén a támogatott építési tevékenységei között szerepel az „i) napkollektor, napelemes rendszer telepítése, cseréje”, akkor a 2021. június 30-át követően megkötött villamosenergia-vásárlási szerződés másolata, valamint a villamosenergia-kereskedő arra vonatkozó nyilatkozata, hogy a szerződés olyan elszámolást alkalmaz, amelyben az alkalmazott elszámolási időszaktól függetlenül szaldó nem képezhető és a hálózatba betáplál</w:t>
            </w:r>
            <w:proofErr w:type="gramEnd"/>
            <w:r w:rsidRPr="002B2BEF">
              <w:rPr>
                <w:rFonts w:ascii="Times New Roman" w:hAnsi="Times New Roman" w:cs="Times New Roman"/>
              </w:rPr>
              <w:t>t és vételezett villamos energia mennyisége külön-külön kerül megállapításra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E163C7" w:rsidRDefault="00841104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v)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A felújítással érintett lakásra korábban a 17/2016. (II. 10.) Korm. rendelet 6. § c) pontja szerinti korábban igénybe vett családi otthonteremtési (Falusi CSOK) kedvezményhez kapcsolódóan a hitelintézet által elfogadott költségvetés, valamint a családi otthonteremtési kedvezmény tekintetében elszámolt vagy elszámolni tervezett számlák másolata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  <w:tr w:rsidR="00C33D35" w:rsidRPr="00B94FA9" w:rsidTr="002B2BE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nagykorú gyermek adatkezelési hozzájárulása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5" w:rsidRPr="00C33D35" w:rsidRDefault="00C33D35" w:rsidP="002B2BE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C33D35">
              <w:rPr>
                <w:rFonts w:ascii="Times New Roman" w:hAnsi="Times New Roman" w:cs="Times New Roman"/>
              </w:rPr>
              <w:t>X</w:t>
            </w:r>
          </w:p>
        </w:tc>
      </w:tr>
    </w:tbl>
    <w:p w:rsidR="00FC3C76" w:rsidRPr="002B2BEF" w:rsidRDefault="00BB46BA" w:rsidP="002B2BEF">
      <w:pPr>
        <w:tabs>
          <w:tab w:val="left" w:pos="284"/>
        </w:tabs>
        <w:autoSpaceDE w:val="0"/>
        <w:autoSpaceDN w:val="0"/>
        <w:adjustRightInd w:val="0"/>
        <w:ind w:left="284" w:right="141"/>
        <w:rPr>
          <w:rFonts w:ascii="Times New Roman" w:eastAsia="Calibri" w:hAnsi="Times New Roman" w:cs="Times New Roman"/>
          <w:szCs w:val="24"/>
        </w:rPr>
      </w:pPr>
      <w:proofErr w:type="gramStart"/>
      <w:r w:rsidRPr="002B2BEF">
        <w:rPr>
          <w:rFonts w:ascii="Times New Roman" w:hAnsi="Times New Roman" w:cs="Times New Roman"/>
          <w:sz w:val="20"/>
        </w:rPr>
        <w:t>* megváltozott munkaképességű személy: akinek a rehabilitációs hatóság komplex minősítése alapján egészségi állapota legfeljebb 50%-os mértékű, vagy a rehabilitációs hatóság jogelődjei által végzett hatályos minősítés alapján egészségkárosodása legalább 50%-os mértékű, vagy 2008. január 1-jét megelőzően kiállított hatályos szakvéleménye szerint a munkaképességét legalább 67%-ban elvesztette, vagy aki fogyatékossági támogatásban vagy vakok személyi járadékában részesül, vagy aki után az e rendelet szerinti támogatást igénylő gyermekek otthongondozási díjában részesül</w:t>
      </w:r>
      <w:proofErr w:type="gramEnd"/>
    </w:p>
    <w:p w:rsidR="00FC3C76" w:rsidRPr="00FC3C76" w:rsidRDefault="00FC3C76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C3C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Milyen nyilatkozatok szükségesek a kérelemhez?</w:t>
      </w:r>
    </w:p>
    <w:p w:rsidR="00FC3C76" w:rsidRDefault="00FC3C76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1104" w:rsidRPr="002B2BEF" w:rsidRDefault="00841104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kérelemhez szükséges legfontosabb nyilatkozatok elérhetők és letölthetők a Kincstá</w:t>
      </w:r>
      <w:r w:rsidR="00EE6C0E">
        <w:rPr>
          <w:rFonts w:ascii="Times New Roman" w:eastAsia="Calibri" w:hAnsi="Times New Roman" w:cs="Times New Roman"/>
          <w:sz w:val="24"/>
          <w:szCs w:val="24"/>
        </w:rPr>
        <w:t>r honlapjáról 2021. január 1-jé</w:t>
      </w:r>
      <w:r>
        <w:rPr>
          <w:rFonts w:ascii="Times New Roman" w:eastAsia="Calibri" w:hAnsi="Times New Roman" w:cs="Times New Roman"/>
          <w:sz w:val="24"/>
          <w:szCs w:val="24"/>
        </w:rPr>
        <w:t xml:space="preserve">től az alábbi linkre kattintva: </w:t>
      </w:r>
      <w:hyperlink r:id="rId10" w:history="1">
        <w:r w:rsidRPr="002B2BEF">
          <w:rPr>
            <w:rStyle w:val="Hiperhivatkozs"/>
            <w:rFonts w:ascii="Times New Roman" w:eastAsia="Calibri" w:hAnsi="Times New Roman" w:cs="Times New Roman"/>
            <w:szCs w:val="24"/>
          </w:rPr>
          <w:t>http://www.allamkincstar.gov.hu/hu/lakossagi-ugyfelek/kerelem-benyujtasanak-nyomtatvanyai</w:t>
        </w:r>
      </w:hyperlink>
    </w:p>
    <w:p w:rsidR="00A92F3C" w:rsidRDefault="00A92F3C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1104" w:rsidRDefault="00841104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Ugyancsak innen érhetők el a vállalkozási szerződés legalapvetőbb tartalmára és a számlaösszesítő tartalmára és formátumára ajánlott mintadokumentumok.</w:t>
      </w:r>
    </w:p>
    <w:p w:rsidR="00A92F3C" w:rsidRDefault="00A92F3C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1104" w:rsidRDefault="00841104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Rendelet a különböző élethelyzethez </w:t>
      </w:r>
      <w:r w:rsidR="00A92F3C">
        <w:rPr>
          <w:rFonts w:ascii="Times New Roman" w:eastAsia="Calibri" w:hAnsi="Times New Roman" w:cs="Times New Roman"/>
          <w:sz w:val="24"/>
          <w:szCs w:val="24"/>
        </w:rPr>
        <w:t>és a kérelem tartalmához</w:t>
      </w:r>
      <w:r w:rsidR="00A92F3C" w:rsidRPr="00A92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F3C">
        <w:rPr>
          <w:rFonts w:ascii="Times New Roman" w:eastAsia="Calibri" w:hAnsi="Times New Roman" w:cs="Times New Roman"/>
          <w:sz w:val="24"/>
          <w:szCs w:val="24"/>
        </w:rPr>
        <w:t xml:space="preserve">kötötten, valamint a kérelemben megadott adatok ellenőrizhetősége érdekében </w:t>
      </w:r>
      <w:r>
        <w:rPr>
          <w:rFonts w:ascii="Times New Roman" w:eastAsia="Calibri" w:hAnsi="Times New Roman" w:cs="Times New Roman"/>
          <w:sz w:val="24"/>
          <w:szCs w:val="24"/>
        </w:rPr>
        <w:t>következő nyilatkozatok</w:t>
      </w:r>
      <w:r w:rsidR="00A92F3C">
        <w:rPr>
          <w:rFonts w:ascii="Times New Roman" w:eastAsia="Calibri" w:hAnsi="Times New Roman" w:cs="Times New Roman"/>
          <w:sz w:val="24"/>
          <w:szCs w:val="24"/>
        </w:rPr>
        <w:t xml:space="preserve"> kérelemmel együttes benyújtását jelöli meg a kérelemben igényelt támogatás elbírálásához:</w:t>
      </w:r>
    </w:p>
    <w:p w:rsidR="00A92F3C" w:rsidRDefault="00A92F3C" w:rsidP="00523877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5CF0" w:rsidRPr="00845CF0" w:rsidRDefault="00845CF0" w:rsidP="00845CF0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CF0">
        <w:rPr>
          <w:rFonts w:ascii="Times New Roman" w:eastAsia="Calibri" w:hAnsi="Times New Roman" w:cs="Times New Roman"/>
          <w:sz w:val="24"/>
          <w:szCs w:val="24"/>
        </w:rPr>
        <w:t>A támogatás igénybevételének feltétele, hogy az igénylő – együttes igénylés esetén legalább az egyik igénylő – büntetőjogi felelőssége mellett, a Társadalombiztosítási Azonosító Jele megadásával teljes bizonyító erejű magánokiratba foglaltan nyilatkozik, hogy a támogatás iránti kérelem benyújtásának időpontjában a társadalombiztosítás ellátásaira jogosultakról, valamint ezen ellátások fedezetéről szóló 2019. évi CXXII. törvény (a továbbiakban: Tbj.) 6. §-a szerint biztosított – ide nem értve a közfoglalkoztatási jogviszonyban álló személyt –, vagy 30 napnál nem régebbi okirattal igazolja, hogy a Tbj. 4. § 11. pontja szerinti kiegészítő tevékenységet folytató személynek minősül, és legalább 1 éve – legfeljebb 30 nap megszakítással – folyamatosan</w:t>
      </w:r>
    </w:p>
    <w:p w:rsidR="00845CF0" w:rsidRPr="00845CF0" w:rsidRDefault="00845CF0" w:rsidP="005A4949">
      <w:pPr>
        <w:pStyle w:val="Listaszerbekezds"/>
        <w:numPr>
          <w:ilvl w:val="1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CF0">
        <w:rPr>
          <w:rFonts w:ascii="Times New Roman" w:eastAsia="Calibri" w:hAnsi="Times New Roman" w:cs="Times New Roman"/>
          <w:sz w:val="24"/>
          <w:szCs w:val="24"/>
        </w:rPr>
        <w:t>a Tbj. 6. §-a szerint biztosítottként szerepel,</w:t>
      </w:r>
    </w:p>
    <w:p w:rsidR="00845CF0" w:rsidRPr="00845CF0" w:rsidRDefault="00845CF0" w:rsidP="005A4949">
      <w:pPr>
        <w:pStyle w:val="Listaszerbekezds"/>
        <w:numPr>
          <w:ilvl w:val="1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CF0">
        <w:rPr>
          <w:rFonts w:ascii="Times New Roman" w:eastAsia="Calibri" w:hAnsi="Times New Roman" w:cs="Times New Roman"/>
          <w:sz w:val="24"/>
          <w:szCs w:val="24"/>
        </w:rPr>
        <w:t xml:space="preserve">a nemzeti köznevelésről szóló törvény hatálya alá tartozó középfokú oktatási intézményben vagy a nemzeti felsőoktatásról szóló törvény hatálya alá tartozó felsőoktatási intézményben nappali rendszerű oktatás keretében tanulmányokat folytatott, </w:t>
      </w:r>
      <w:r w:rsidR="007D725C">
        <w:rPr>
          <w:rFonts w:ascii="Times New Roman" w:eastAsia="Calibri" w:hAnsi="Times New Roman" w:cs="Times New Roman"/>
          <w:sz w:val="24"/>
          <w:szCs w:val="24"/>
        </w:rPr>
        <w:t xml:space="preserve">amely tartalmazza </w:t>
      </w:r>
      <w:r w:rsidR="007D725C" w:rsidRPr="00DC532E">
        <w:rPr>
          <w:rFonts w:ascii="Times New Roman" w:eastAsia="Calibri" w:hAnsi="Times New Roman" w:cs="Times New Roman"/>
          <w:sz w:val="24"/>
          <w:szCs w:val="24"/>
        </w:rPr>
        <w:t xml:space="preserve">az igénylő személyi azonosító adatait, valamint az oktatási </w:t>
      </w:r>
      <w:proofErr w:type="gramStart"/>
      <w:r w:rsidR="007D725C" w:rsidRPr="00DC532E">
        <w:rPr>
          <w:rFonts w:ascii="Times New Roman" w:eastAsia="Calibri" w:hAnsi="Times New Roman" w:cs="Times New Roman"/>
          <w:sz w:val="24"/>
          <w:szCs w:val="24"/>
        </w:rPr>
        <w:t>intézmény azonosító</w:t>
      </w:r>
      <w:proofErr w:type="gramEnd"/>
      <w:r w:rsidR="007D725C" w:rsidRPr="00DC532E">
        <w:rPr>
          <w:rFonts w:ascii="Times New Roman" w:eastAsia="Calibri" w:hAnsi="Times New Roman" w:cs="Times New Roman"/>
          <w:sz w:val="24"/>
          <w:szCs w:val="24"/>
        </w:rPr>
        <w:t xml:space="preserve"> adatait és a képzésre</w:t>
      </w:r>
      <w:r w:rsidR="007D7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25C" w:rsidRPr="00DC532E">
        <w:rPr>
          <w:rFonts w:ascii="Times New Roman" w:eastAsia="Calibri" w:hAnsi="Times New Roman" w:cs="Times New Roman"/>
          <w:sz w:val="24"/>
          <w:szCs w:val="24"/>
        </w:rPr>
        <w:t>vonatkozó információkat, ideértve a tanulmányok megkezdésének és várható befejezésének időpontját is</w:t>
      </w:r>
      <w:r w:rsidR="007D7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5CF0">
        <w:rPr>
          <w:rFonts w:ascii="Times New Roman" w:eastAsia="Calibri" w:hAnsi="Times New Roman" w:cs="Times New Roman"/>
          <w:sz w:val="24"/>
          <w:szCs w:val="24"/>
        </w:rPr>
        <w:t>vagy</w:t>
      </w:r>
    </w:p>
    <w:p w:rsidR="00D53240" w:rsidRDefault="00845CF0" w:rsidP="005A4949">
      <w:pPr>
        <w:pStyle w:val="Listaszerbekezds"/>
        <w:numPr>
          <w:ilvl w:val="1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CF0">
        <w:rPr>
          <w:rFonts w:ascii="Times New Roman" w:eastAsia="Calibri" w:hAnsi="Times New Roman" w:cs="Times New Roman"/>
          <w:sz w:val="24"/>
          <w:szCs w:val="24"/>
        </w:rPr>
        <w:t>a kötelező egészségbiztosítás ellátásairól szóló 1997. évi LXXXIII. törvény 42/E. §-</w:t>
      </w:r>
      <w:proofErr w:type="gramStart"/>
      <w:r w:rsidRPr="00845CF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45CF0">
        <w:rPr>
          <w:rFonts w:ascii="Times New Roman" w:eastAsia="Calibri" w:hAnsi="Times New Roman" w:cs="Times New Roman"/>
          <w:sz w:val="24"/>
          <w:szCs w:val="24"/>
        </w:rPr>
        <w:t xml:space="preserve"> alapján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CF0">
        <w:rPr>
          <w:rFonts w:ascii="Times New Roman" w:eastAsia="Calibri" w:hAnsi="Times New Roman" w:cs="Times New Roman"/>
          <w:sz w:val="24"/>
          <w:szCs w:val="24"/>
        </w:rPr>
        <w:t>megállapított gye</w:t>
      </w:r>
      <w:r w:rsidR="00D53240">
        <w:rPr>
          <w:rFonts w:ascii="Times New Roman" w:eastAsia="Calibri" w:hAnsi="Times New Roman" w:cs="Times New Roman"/>
          <w:sz w:val="24"/>
          <w:szCs w:val="24"/>
        </w:rPr>
        <w:t>rmekgondozási díjban részesült.</w:t>
      </w:r>
    </w:p>
    <w:p w:rsidR="00D53240" w:rsidRDefault="005A4949" w:rsidP="00FC3C76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3240">
        <w:rPr>
          <w:rFonts w:ascii="Times New Roman" w:eastAsia="Calibri" w:hAnsi="Times New Roman" w:cs="Times New Roman"/>
          <w:sz w:val="24"/>
          <w:szCs w:val="24"/>
        </w:rPr>
        <w:t>Ha a szülők külön élnek és mindkettejük lakóhelye megegyezik legalább az egyik gyermekük lakóhelyével, akkor alapesetben mindkét szülő a maximum 3.000.000,- Ft támogatási összeg 50%-os mértékére külön-külön jogosult, azonban a szülők egyike a teljes támogatási összeget igényelheti akkor, ha a másik szülő teljes bizonyító erejű magánokiratba foglalt nyilatkozatban lemond a támogatás saját nevében történő igényléséről</w:t>
      </w:r>
      <w:r w:rsidR="00D532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240" w:rsidRDefault="000F447D" w:rsidP="00845CF0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Ha az igénylő gyermeke a</w:t>
      </w:r>
      <w:r w:rsidR="00845CF0" w:rsidRPr="00D5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C76" w:rsidRPr="00D53240">
        <w:rPr>
          <w:rFonts w:ascii="Times New Roman" w:eastAsia="Calibri" w:hAnsi="Times New Roman" w:cs="Times New Roman"/>
          <w:sz w:val="24"/>
          <w:szCs w:val="24"/>
        </w:rPr>
        <w:t>25. életévét betöltött</w:t>
      </w:r>
      <w:r>
        <w:rPr>
          <w:rFonts w:ascii="Times New Roman" w:eastAsia="Calibri" w:hAnsi="Times New Roman" w:cs="Times New Roman"/>
          <w:sz w:val="24"/>
          <w:szCs w:val="24"/>
        </w:rPr>
        <w:t>e, a</w:t>
      </w:r>
      <w:r w:rsidR="00FC3C76" w:rsidRPr="00D53240">
        <w:rPr>
          <w:rFonts w:ascii="Times New Roman" w:eastAsia="Calibri" w:hAnsi="Times New Roman" w:cs="Times New Roman"/>
          <w:sz w:val="24"/>
          <w:szCs w:val="24"/>
        </w:rPr>
        <w:t xml:space="preserve"> gyermek</w:t>
      </w:r>
      <w:r>
        <w:rPr>
          <w:rFonts w:ascii="Times New Roman" w:eastAsia="Calibri" w:hAnsi="Times New Roman" w:cs="Times New Roman"/>
          <w:sz w:val="24"/>
          <w:szCs w:val="24"/>
        </w:rPr>
        <w:t>re vonatkozóan nyilatkoznia szükséges a</w:t>
      </w:r>
      <w:r w:rsidR="00FC3C76" w:rsidRPr="00D53240">
        <w:rPr>
          <w:rFonts w:ascii="Times New Roman" w:eastAsia="Calibri" w:hAnsi="Times New Roman" w:cs="Times New Roman"/>
          <w:sz w:val="24"/>
          <w:szCs w:val="24"/>
        </w:rPr>
        <w:t xml:space="preserve"> súlyos fogyatékosság minősítésének és felülvizsgálatának, valamint a fogyatékossági támogatás folyósításának szabályairól szóló 141/2000. (VIII. 9.) Korm. rendelet szerinti fogyatékossági támogatásra való jogosultság fennállásáról vagy a vakok személyi járadékának folyósításáról</w:t>
      </w:r>
      <w:r w:rsidR="00845CF0" w:rsidRPr="00D532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32E" w:rsidRDefault="00845CF0" w:rsidP="005A4949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3240">
        <w:rPr>
          <w:rFonts w:ascii="Times New Roman" w:eastAsia="Calibri" w:hAnsi="Times New Roman" w:cs="Times New Roman"/>
          <w:sz w:val="24"/>
          <w:szCs w:val="24"/>
        </w:rPr>
        <w:t xml:space="preserve">Ha </w:t>
      </w:r>
      <w:r w:rsidR="000F447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D53240">
        <w:rPr>
          <w:rFonts w:ascii="Times New Roman" w:eastAsia="Calibri" w:hAnsi="Times New Roman" w:cs="Times New Roman"/>
          <w:sz w:val="24"/>
          <w:szCs w:val="24"/>
        </w:rPr>
        <w:t>igénylő</w:t>
      </w:r>
      <w:r w:rsidR="005A4949" w:rsidRPr="00D53240">
        <w:rPr>
          <w:rFonts w:ascii="Times New Roman" w:eastAsia="Calibri" w:hAnsi="Times New Roman" w:cs="Times New Roman"/>
          <w:sz w:val="24"/>
          <w:szCs w:val="24"/>
        </w:rPr>
        <w:t>,</w:t>
      </w:r>
      <w:r w:rsidRPr="00D53240">
        <w:rPr>
          <w:rFonts w:ascii="Times New Roman" w:eastAsia="Calibri" w:hAnsi="Times New Roman" w:cs="Times New Roman"/>
          <w:sz w:val="24"/>
          <w:szCs w:val="24"/>
        </w:rPr>
        <w:t xml:space="preserve"> vagy </w:t>
      </w:r>
      <w:r w:rsidR="000F447D">
        <w:rPr>
          <w:rFonts w:ascii="Times New Roman" w:eastAsia="Calibri" w:hAnsi="Times New Roman" w:cs="Times New Roman"/>
          <w:sz w:val="24"/>
          <w:szCs w:val="24"/>
        </w:rPr>
        <w:t>a</w:t>
      </w:r>
      <w:r w:rsidR="000F447D" w:rsidRPr="00D5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40">
        <w:rPr>
          <w:rFonts w:ascii="Times New Roman" w:eastAsia="Calibri" w:hAnsi="Times New Roman" w:cs="Times New Roman"/>
          <w:sz w:val="24"/>
          <w:szCs w:val="24"/>
        </w:rPr>
        <w:t xml:space="preserve">gyermeke </w:t>
      </w:r>
      <w:r w:rsidR="00FC3C76" w:rsidRPr="00D53240">
        <w:rPr>
          <w:rFonts w:ascii="Times New Roman" w:eastAsia="Calibri" w:hAnsi="Times New Roman" w:cs="Times New Roman"/>
          <w:sz w:val="24"/>
          <w:szCs w:val="24"/>
        </w:rPr>
        <w:t>mozgáskorlátozott személy</w:t>
      </w:r>
      <w:r w:rsidR="00DC532E">
        <w:rPr>
          <w:rFonts w:ascii="Times New Roman" w:eastAsia="Calibri" w:hAnsi="Times New Roman" w:cs="Times New Roman"/>
          <w:sz w:val="24"/>
          <w:szCs w:val="24"/>
        </w:rPr>
        <w:t>,</w:t>
      </w:r>
      <w:r w:rsidR="00FC3C76" w:rsidRPr="00D5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240">
        <w:rPr>
          <w:rFonts w:ascii="Times New Roman" w:eastAsia="Calibri" w:hAnsi="Times New Roman" w:cs="Times New Roman"/>
          <w:sz w:val="24"/>
          <w:szCs w:val="24"/>
        </w:rPr>
        <w:t>akkor a súlyos fogyatékosság minősítésének és felülvizsgálatának, valamint a súlyos fogyatékosság minősítésére vonatkozó</w:t>
      </w:r>
      <w:r w:rsidR="009F6BAE">
        <w:rPr>
          <w:rFonts w:ascii="Times New Roman" w:eastAsia="Calibri" w:hAnsi="Times New Roman" w:cs="Times New Roman"/>
          <w:sz w:val="24"/>
          <w:szCs w:val="24"/>
        </w:rPr>
        <w:t>an</w:t>
      </w:r>
      <w:r w:rsidRPr="00D53240">
        <w:rPr>
          <w:rFonts w:ascii="Times New Roman" w:eastAsia="Calibri" w:hAnsi="Times New Roman" w:cs="Times New Roman"/>
          <w:sz w:val="24"/>
          <w:szCs w:val="24"/>
        </w:rPr>
        <w:t xml:space="preserve"> nyilatkoz</w:t>
      </w:r>
      <w:r w:rsidR="009F6BAE">
        <w:rPr>
          <w:rFonts w:ascii="Times New Roman" w:eastAsia="Calibri" w:hAnsi="Times New Roman" w:cs="Times New Roman"/>
          <w:sz w:val="24"/>
          <w:szCs w:val="24"/>
        </w:rPr>
        <w:t>ik</w:t>
      </w:r>
      <w:r w:rsidRPr="00D53240">
        <w:rPr>
          <w:rFonts w:ascii="Times New Roman" w:eastAsia="Calibri" w:hAnsi="Times New Roman" w:cs="Times New Roman"/>
          <w:sz w:val="24"/>
          <w:szCs w:val="24"/>
        </w:rPr>
        <w:t xml:space="preserve"> arról, hogy </w:t>
      </w:r>
      <w:r w:rsidR="009F6BAE">
        <w:rPr>
          <w:rFonts w:ascii="Times New Roman" w:eastAsia="Calibri" w:hAnsi="Times New Roman" w:cs="Times New Roman"/>
          <w:sz w:val="24"/>
          <w:szCs w:val="24"/>
        </w:rPr>
        <w:t>ő</w:t>
      </w:r>
      <w:r w:rsidRPr="00D53240">
        <w:rPr>
          <w:rFonts w:ascii="Times New Roman" w:eastAsia="Calibri" w:hAnsi="Times New Roman" w:cs="Times New Roman"/>
          <w:sz w:val="24"/>
          <w:szCs w:val="24"/>
        </w:rPr>
        <w:t xml:space="preserve"> vagy gyermeke mozgásszervi fogyatékos vagy súlyos mozgáskorlátozott.</w:t>
      </w:r>
    </w:p>
    <w:p w:rsidR="00DC532E" w:rsidRDefault="005A4949" w:rsidP="005A4949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>Az igénylő teljes bizonyító erejű magánokiratban nyilatkozik arról, hogy hozzájárul ahhoz, hogy a Kincstár a jogosultság megállapításának és ellenőrzésének céljából az állami adóhatóságtól a szükséges adatokat beszerezze, és az abban foglalt személyes adatokat kezelje.</w:t>
      </w:r>
    </w:p>
    <w:p w:rsidR="000F447D" w:rsidRDefault="005A4949" w:rsidP="00D53240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>Az igénylő teljes bizonyító erejű magánokiratba foglalt nyilatkozatban hozzájárul ahhoz, hogy a Kincstár és a Kormányhivatal az igénylő 11. § (2) bekezdése szerinti saját, valamint törvényes képviselőként a támogatási jogosultságot megalapozó kiskorú gyermeke, valamint az ingatlana adatait a támogatási kérelem elbírálása, a támogatás folyósítása és felhasználásának ellenőrzése céljából kezelje.</w:t>
      </w:r>
    </w:p>
    <w:p w:rsidR="00DC532E" w:rsidRDefault="005A4949" w:rsidP="00D53240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>A nagykorú gyermek</w:t>
      </w:r>
      <w:r w:rsidR="00A92F3C">
        <w:rPr>
          <w:rFonts w:ascii="Times New Roman" w:eastAsia="Calibri" w:hAnsi="Times New Roman" w:cs="Times New Roman"/>
          <w:sz w:val="24"/>
          <w:szCs w:val="24"/>
        </w:rPr>
        <w:t xml:space="preserve"> és az együttes igénylő házastárs/élettárs </w:t>
      </w:r>
      <w:r w:rsidR="000F447D" w:rsidRPr="00DC532E">
        <w:rPr>
          <w:rFonts w:ascii="Times New Roman" w:eastAsia="Calibri" w:hAnsi="Times New Roman" w:cs="Times New Roman"/>
          <w:sz w:val="24"/>
          <w:szCs w:val="24"/>
        </w:rPr>
        <w:t>teljes bizonyító erejű magánokiratba foglal</w:t>
      </w:r>
      <w:r w:rsidR="009F6BAE">
        <w:rPr>
          <w:rFonts w:ascii="Times New Roman" w:eastAsia="Calibri" w:hAnsi="Times New Roman" w:cs="Times New Roman"/>
          <w:sz w:val="24"/>
          <w:szCs w:val="24"/>
        </w:rPr>
        <w:t>va</w:t>
      </w:r>
      <w:r w:rsidR="000F447D" w:rsidRPr="00DC532E">
        <w:rPr>
          <w:rFonts w:ascii="Times New Roman" w:eastAsia="Calibri" w:hAnsi="Times New Roman" w:cs="Times New Roman"/>
          <w:sz w:val="24"/>
          <w:szCs w:val="24"/>
        </w:rPr>
        <w:t xml:space="preserve"> írásb</w:t>
      </w:r>
      <w:r w:rsidR="009F6BAE">
        <w:rPr>
          <w:rFonts w:ascii="Times New Roman" w:eastAsia="Calibri" w:hAnsi="Times New Roman" w:cs="Times New Roman"/>
          <w:sz w:val="24"/>
          <w:szCs w:val="24"/>
        </w:rPr>
        <w:t>an</w:t>
      </w:r>
      <w:r w:rsidR="000F447D">
        <w:rPr>
          <w:rFonts w:ascii="Times New Roman" w:eastAsia="Calibri" w:hAnsi="Times New Roman" w:cs="Times New Roman"/>
          <w:sz w:val="24"/>
          <w:szCs w:val="24"/>
        </w:rPr>
        <w:t xml:space="preserve"> nyilatkoz</w:t>
      </w:r>
      <w:r w:rsidR="009F6BAE">
        <w:rPr>
          <w:rFonts w:ascii="Times New Roman" w:eastAsia="Calibri" w:hAnsi="Times New Roman" w:cs="Times New Roman"/>
          <w:sz w:val="24"/>
          <w:szCs w:val="24"/>
        </w:rPr>
        <w:t>ik</w:t>
      </w:r>
      <w:r w:rsidR="000F447D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DC532E">
        <w:rPr>
          <w:rFonts w:ascii="Times New Roman" w:eastAsia="Calibri" w:hAnsi="Times New Roman" w:cs="Times New Roman"/>
          <w:sz w:val="24"/>
          <w:szCs w:val="24"/>
        </w:rPr>
        <w:t xml:space="preserve"> személyes adatai</w:t>
      </w:r>
      <w:r w:rsidR="000F447D">
        <w:rPr>
          <w:rFonts w:ascii="Times New Roman" w:eastAsia="Calibri" w:hAnsi="Times New Roman" w:cs="Times New Roman"/>
          <w:sz w:val="24"/>
          <w:szCs w:val="24"/>
        </w:rPr>
        <w:t>nak</w:t>
      </w:r>
      <w:r w:rsidRPr="00DC5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47D" w:rsidRPr="00DC532E">
        <w:rPr>
          <w:rFonts w:ascii="Times New Roman" w:eastAsia="Calibri" w:hAnsi="Times New Roman" w:cs="Times New Roman"/>
          <w:sz w:val="24"/>
          <w:szCs w:val="24"/>
        </w:rPr>
        <w:t>kezelésé</w:t>
      </w:r>
      <w:r w:rsidR="000F447D">
        <w:rPr>
          <w:rFonts w:ascii="Times New Roman" w:eastAsia="Calibri" w:hAnsi="Times New Roman" w:cs="Times New Roman"/>
          <w:sz w:val="24"/>
          <w:szCs w:val="24"/>
        </w:rPr>
        <w:t>ről</w:t>
      </w:r>
      <w:r w:rsidR="00DC532E" w:rsidRPr="00DC5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47D" w:rsidRPr="00CE22D8" w:rsidRDefault="007E01F8" w:rsidP="007E01F8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Amennyiben a támogatásra jogosító gyermek az igénylő 12. várandóssági hetet betöltött magzata, akkor az </w:t>
      </w:r>
      <w:r w:rsidRPr="00CE22D8">
        <w:rPr>
          <w:rFonts w:ascii="Times New Roman" w:eastAsia="Calibri" w:hAnsi="Times New Roman" w:cs="Times New Roman"/>
          <w:sz w:val="24"/>
          <w:szCs w:val="24"/>
        </w:rPr>
        <w:t>igénylő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arra vonatkozó nyilatkozata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szükséges</w:t>
      </w:r>
      <w:r w:rsidRPr="00CE22D8">
        <w:rPr>
          <w:rFonts w:ascii="Times New Roman" w:eastAsia="Calibri" w:hAnsi="Times New Roman" w:cs="Times New Roman"/>
          <w:sz w:val="24"/>
          <w:szCs w:val="24"/>
        </w:rPr>
        <w:t>, hogy legkésőbb 60 nappal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az élveszületést követően a születési anyakönyvi kivonatot,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a halvaszületést vagy a magzat elhalását követően az erre vonatkozó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2D8">
        <w:rPr>
          <w:rFonts w:ascii="Times New Roman" w:eastAsia="Calibri" w:hAnsi="Times New Roman" w:cs="Times New Roman"/>
          <w:sz w:val="24"/>
          <w:szCs w:val="24"/>
        </w:rPr>
        <w:t>okiratot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Kincstár részére benyújtja.</w:t>
      </w:r>
    </w:p>
    <w:p w:rsidR="00DC532E" w:rsidRDefault="00D53240" w:rsidP="00DC532E">
      <w:pPr>
        <w:pStyle w:val="Listaszerbekezds"/>
        <w:numPr>
          <w:ilvl w:val="0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>Az igénylő büntetőjogi felelőssége tudatában nyilatkoz</w:t>
      </w:r>
      <w:r w:rsidR="009F6BAE">
        <w:rPr>
          <w:rFonts w:ascii="Times New Roman" w:eastAsia="Calibri" w:hAnsi="Times New Roman" w:cs="Times New Roman"/>
          <w:sz w:val="24"/>
          <w:szCs w:val="24"/>
        </w:rPr>
        <w:t>ik</w:t>
      </w:r>
      <w:r w:rsidRPr="00DC532E">
        <w:rPr>
          <w:rFonts w:ascii="Times New Roman" w:eastAsia="Calibri" w:hAnsi="Times New Roman" w:cs="Times New Roman"/>
          <w:sz w:val="24"/>
          <w:szCs w:val="24"/>
        </w:rPr>
        <w:t xml:space="preserve"> arról, hogy </w:t>
      </w:r>
    </w:p>
    <w:p w:rsidR="00DC532E" w:rsidRDefault="00D53240" w:rsidP="00DC532E">
      <w:pPr>
        <w:pStyle w:val="Listaszerbekezds"/>
        <w:numPr>
          <w:ilvl w:val="1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>a felújítással érintett lakásra korábban a Falusi CSOK támogatást igénybe vette-e, és amennyiben igen, akkor az ahhoz kapcsolódóan a hitelintézet által elfogadott költségvetést, valamint a családi otthonteremtési kedvezmény tekintetében elszámolt vagy elszámolni tervezett számlák másolatát benyújtja</w:t>
      </w:r>
      <w:r w:rsidR="009F6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532E" w:rsidRDefault="00D53240" w:rsidP="00DC532E">
      <w:pPr>
        <w:pStyle w:val="Listaszerbekezds"/>
        <w:numPr>
          <w:ilvl w:val="1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>a felújítás kivitelezési munkáit végző szerződéses vállalkozó az igénylőnek nem közeli hozzátartozója vagy élettársa, vagy az igénylő vagy az igénylő közeli hozzátartozója vagy élettársa annak nem tagja, munkavállalója vagy vezető t</w:t>
      </w:r>
      <w:r w:rsidR="00EE6C0E">
        <w:rPr>
          <w:rFonts w:ascii="Times New Roman" w:eastAsia="Calibri" w:hAnsi="Times New Roman" w:cs="Times New Roman"/>
          <w:sz w:val="24"/>
          <w:szCs w:val="24"/>
        </w:rPr>
        <w:t>isztségviselője</w:t>
      </w:r>
      <w:r w:rsidR="009F6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532E" w:rsidRDefault="00D53240" w:rsidP="00DC532E">
      <w:pPr>
        <w:pStyle w:val="Listaszerbekezds"/>
        <w:numPr>
          <w:ilvl w:val="1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>együttes igénylés esetén a felújítás kivitelezési munkáit végző szerződéses vállalkozó egyik igénylőnek sem közeli hozzátartozója vagy élettársa, vagy az igénylő vagy az igénylő közeli hozzátartozója vagy élettársa annak nem tagja, munkavállalója vagy vezető tisztségviselője</w:t>
      </w:r>
      <w:r w:rsidR="00F323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3C76" w:rsidRDefault="00D53240" w:rsidP="00DC532E">
      <w:pPr>
        <w:pStyle w:val="Listaszerbekezds"/>
        <w:numPr>
          <w:ilvl w:val="1"/>
          <w:numId w:val="27"/>
        </w:num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C532E">
        <w:rPr>
          <w:rFonts w:ascii="Times New Roman" w:eastAsia="Calibri" w:hAnsi="Times New Roman" w:cs="Times New Roman"/>
          <w:sz w:val="24"/>
          <w:szCs w:val="24"/>
        </w:rPr>
        <w:t xml:space="preserve">az általa megadott </w:t>
      </w:r>
      <w:r w:rsidR="00DC532E">
        <w:rPr>
          <w:rFonts w:ascii="Times New Roman" w:eastAsia="Calibri" w:hAnsi="Times New Roman" w:cs="Times New Roman"/>
          <w:sz w:val="24"/>
          <w:szCs w:val="24"/>
        </w:rPr>
        <w:t>adatok a valóságnak megfelelnek.</w:t>
      </w:r>
    </w:p>
    <w:p w:rsidR="00EE6C0E" w:rsidRDefault="00EE6C0E" w:rsidP="00EE6C0E">
      <w:pPr>
        <w:pStyle w:val="Listaszerbekezds"/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729CA" w:rsidRPr="00974FBF" w:rsidRDefault="00EB7CE6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Hogyan történik a</w:t>
      </w:r>
      <w:r w:rsidR="007729CA" w:rsidRPr="00974FBF">
        <w:rPr>
          <w:rFonts w:ascii="Times New Roman" w:eastAsia="Calibri" w:hAnsi="Times New Roman" w:cs="Times New Roman"/>
          <w:b/>
          <w:sz w:val="24"/>
          <w:szCs w:val="24"/>
        </w:rPr>
        <w:t xml:space="preserve"> kérelmek elbírálása</w:t>
      </w:r>
      <w:r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7729CA" w:rsidRDefault="007729CA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E663D" w:rsidRDefault="008E663D" w:rsidP="002B2BE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Kincstár a támogatás elbírálását a kérelmek beérkezésének sorrendjében dolgozza fel. </w:t>
      </w:r>
      <w:r w:rsidR="00A92F3C">
        <w:rPr>
          <w:rFonts w:ascii="Times New Roman" w:eastAsia="Calibri" w:hAnsi="Times New Roman" w:cs="Times New Roman"/>
          <w:sz w:val="24"/>
          <w:szCs w:val="24"/>
        </w:rPr>
        <w:br/>
      </w:r>
      <w:r w:rsidRPr="002B2BEF">
        <w:rPr>
          <w:rFonts w:ascii="Times New Roman" w:eastAsia="Calibri" w:hAnsi="Times New Roman" w:cs="Times New Roman"/>
          <w:b/>
          <w:sz w:val="24"/>
          <w:szCs w:val="24"/>
        </w:rPr>
        <w:t xml:space="preserve">A kérelmek elbírálására </w:t>
      </w:r>
      <w:r w:rsidR="007729CA" w:rsidRPr="002B2BEF">
        <w:rPr>
          <w:rFonts w:ascii="Times New Roman" w:eastAsia="Calibri" w:hAnsi="Times New Roman" w:cs="Times New Roman"/>
          <w:b/>
          <w:sz w:val="24"/>
          <w:szCs w:val="24"/>
        </w:rPr>
        <w:t xml:space="preserve">a Kincstárhoz történő </w:t>
      </w:r>
      <w:r w:rsidR="007729CA" w:rsidRPr="00E00FFB">
        <w:rPr>
          <w:rFonts w:ascii="Times New Roman" w:eastAsia="Calibri" w:hAnsi="Times New Roman" w:cs="Times New Roman"/>
          <w:b/>
          <w:sz w:val="24"/>
          <w:szCs w:val="24"/>
        </w:rPr>
        <w:t>beérkezést</w:t>
      </w:r>
      <w:r w:rsidR="007729CA" w:rsidRPr="002B2BEF">
        <w:rPr>
          <w:rFonts w:ascii="Times New Roman" w:eastAsia="Calibri" w:hAnsi="Times New Roman" w:cs="Times New Roman"/>
          <w:b/>
          <w:sz w:val="24"/>
          <w:szCs w:val="24"/>
        </w:rPr>
        <w:t xml:space="preserve"> követően </w:t>
      </w:r>
      <w:r w:rsidRPr="002B2BEF">
        <w:rPr>
          <w:rFonts w:ascii="Times New Roman" w:eastAsia="Calibri" w:hAnsi="Times New Roman" w:cs="Times New Roman"/>
          <w:b/>
          <w:sz w:val="24"/>
          <w:szCs w:val="24"/>
        </w:rPr>
        <w:t>30 nap áll a Kincstár rendelkezés</w:t>
      </w:r>
      <w:r w:rsidR="007729CA" w:rsidRPr="002B2BEF">
        <w:rPr>
          <w:rFonts w:ascii="Times New Roman" w:eastAsia="Calibri" w:hAnsi="Times New Roman" w:cs="Times New Roman"/>
          <w:b/>
          <w:sz w:val="24"/>
          <w:szCs w:val="24"/>
        </w:rPr>
        <w:t>é</w:t>
      </w:r>
      <w:r w:rsidRPr="002B2BEF">
        <w:rPr>
          <w:rFonts w:ascii="Times New Roman" w:eastAsia="Calibri" w:hAnsi="Times New Roman" w:cs="Times New Roman"/>
          <w:b/>
          <w:sz w:val="24"/>
          <w:szCs w:val="24"/>
        </w:rPr>
        <w:t>re.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eljárási folyamatban egyetlen alkalommal van mód hiánypótlásra, amelynek teljesítésére 30 nap</w:t>
      </w:r>
      <w:r w:rsidR="007729CA">
        <w:rPr>
          <w:rFonts w:ascii="Times New Roman" w:eastAsia="Calibri" w:hAnsi="Times New Roman" w:cs="Times New Roman"/>
          <w:sz w:val="24"/>
          <w:szCs w:val="24"/>
        </w:rPr>
        <w:t>ja van az igénylőnek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Ez a 30 nap a teljes ügyintézési folyamatot meghosszabbítja. Amennyiben a Kincstár a beérkezett adatok alapján az elbírálást követően jóváhagy támogatási összeget, akkor erről az ügyfelet egy támogatói okiratban tájékoztatja, míg a támogatás összegét az </w:t>
      </w:r>
      <w:r w:rsidR="008A3790">
        <w:rPr>
          <w:rFonts w:ascii="Times New Roman" w:eastAsia="Calibri" w:hAnsi="Times New Roman" w:cs="Times New Roman"/>
          <w:sz w:val="24"/>
          <w:szCs w:val="24"/>
        </w:rPr>
        <w:t xml:space="preserve">igénylő </w:t>
      </w:r>
      <w:r>
        <w:rPr>
          <w:rFonts w:ascii="Times New Roman" w:eastAsia="Calibri" w:hAnsi="Times New Roman" w:cs="Times New Roman"/>
          <w:sz w:val="24"/>
          <w:szCs w:val="24"/>
        </w:rPr>
        <w:t>belföldi – kérelemben megadott – bankszámlájára utalja 5 napon belül.</w:t>
      </w:r>
    </w:p>
    <w:p w:rsidR="008E663D" w:rsidRDefault="008E663D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E1252" w:rsidRPr="003E1252" w:rsidRDefault="003E125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E1252">
        <w:rPr>
          <w:rFonts w:ascii="Times New Roman" w:eastAsia="Calibri" w:hAnsi="Times New Roman" w:cs="Times New Roman"/>
          <w:b/>
          <w:sz w:val="24"/>
          <w:szCs w:val="24"/>
        </w:rPr>
        <w:t>Hogyan történik a támogatás jogszerű igénybevételének ellenőrzése?</w:t>
      </w:r>
    </w:p>
    <w:p w:rsidR="003E1252" w:rsidRDefault="003E125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E1252" w:rsidRDefault="003E1252" w:rsidP="003E125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252">
        <w:rPr>
          <w:rFonts w:ascii="Times New Roman" w:eastAsia="Calibri" w:hAnsi="Times New Roman" w:cs="Times New Roman"/>
          <w:sz w:val="24"/>
          <w:szCs w:val="24"/>
        </w:rPr>
        <w:t>A támogatás igénybevételének jogszerűségét a Kincstár, legkésőbb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a támogatás folyósítását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követő 180. napig jogosult a lakás fekvése szerint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illetékes fővárosi és megyei kormányhivatal (a továbbiakban: Kormányhivatal)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bevonásával helyszíni ellenőrzés keretében vizsgálni.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helyszíni ellenőrzésről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a Kormányhivatal jegyzőkönyvet készít, amelyet megküld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Kincstár részére.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Ha a Kincstár a Kormányhivatal által megküldött jegyzőkönyvben foglalt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tények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alapján megállapítja, hogy az igénylő jogosulatlanul vette igénybe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támogatást, akkor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felszólítja az igénylőt a támogatásnak az államháztartásról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 xml:space="preserve">szóló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2011. évi CXCV. </w:t>
      </w:r>
      <w:r w:rsidRPr="003E1252">
        <w:rPr>
          <w:rFonts w:ascii="Times New Roman" w:eastAsia="Calibri" w:hAnsi="Times New Roman" w:cs="Times New Roman"/>
          <w:sz w:val="24"/>
          <w:szCs w:val="24"/>
        </w:rPr>
        <w:t>törvény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szerinti, kamattal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252">
        <w:rPr>
          <w:rFonts w:ascii="Times New Roman" w:eastAsia="Calibri" w:hAnsi="Times New Roman" w:cs="Times New Roman"/>
          <w:sz w:val="24"/>
          <w:szCs w:val="24"/>
        </w:rPr>
        <w:t>növelt összegben történő visszafizetésére.</w:t>
      </w:r>
    </w:p>
    <w:p w:rsidR="003E1252" w:rsidRDefault="003E1252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F0BEB" w:rsidRDefault="004F0BEB" w:rsidP="000B2929">
      <w:pPr>
        <w:shd w:val="clear" w:color="auto" w:fill="FFFFFF"/>
        <w:spacing w:after="0" w:line="36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4F0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0D" w:rsidRDefault="00233C0D" w:rsidP="00871B53">
      <w:pPr>
        <w:spacing w:after="0" w:line="240" w:lineRule="auto"/>
      </w:pPr>
      <w:r>
        <w:separator/>
      </w:r>
    </w:p>
  </w:endnote>
  <w:endnote w:type="continuationSeparator" w:id="0">
    <w:p w:rsidR="00233C0D" w:rsidRDefault="00233C0D" w:rsidP="008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5" w:rsidRDefault="00C3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28711"/>
      <w:docPartObj>
        <w:docPartGallery w:val="Page Numbers (Bottom of Page)"/>
        <w:docPartUnique/>
      </w:docPartObj>
    </w:sdtPr>
    <w:sdtEndPr/>
    <w:sdtContent>
      <w:p w:rsidR="00C33D35" w:rsidRDefault="00C33D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0E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5" w:rsidRDefault="00C3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0D" w:rsidRDefault="00233C0D" w:rsidP="00871B53">
      <w:pPr>
        <w:spacing w:after="0" w:line="240" w:lineRule="auto"/>
      </w:pPr>
      <w:r>
        <w:separator/>
      </w:r>
    </w:p>
  </w:footnote>
  <w:footnote w:type="continuationSeparator" w:id="0">
    <w:p w:rsidR="00233C0D" w:rsidRDefault="00233C0D" w:rsidP="008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5" w:rsidRDefault="00C33D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5" w:rsidRDefault="00C33D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5" w:rsidRDefault="00C33D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536"/>
    <w:multiLevelType w:val="hybridMultilevel"/>
    <w:tmpl w:val="0FCE9C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2BF2"/>
    <w:multiLevelType w:val="hybridMultilevel"/>
    <w:tmpl w:val="3C5CF0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5563"/>
    <w:multiLevelType w:val="hybridMultilevel"/>
    <w:tmpl w:val="82020C0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E2710D"/>
    <w:multiLevelType w:val="multilevel"/>
    <w:tmpl w:val="B2F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8098F"/>
    <w:multiLevelType w:val="hybridMultilevel"/>
    <w:tmpl w:val="A20400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125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1B2F3E"/>
    <w:multiLevelType w:val="hybridMultilevel"/>
    <w:tmpl w:val="0E704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C34E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D030AC"/>
    <w:multiLevelType w:val="hybridMultilevel"/>
    <w:tmpl w:val="7332E0AA"/>
    <w:lvl w:ilvl="0" w:tplc="2A80C0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760B"/>
    <w:multiLevelType w:val="hybridMultilevel"/>
    <w:tmpl w:val="9386F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C3C58"/>
    <w:multiLevelType w:val="multilevel"/>
    <w:tmpl w:val="89CE0F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6EF0719"/>
    <w:multiLevelType w:val="hybridMultilevel"/>
    <w:tmpl w:val="37A88110"/>
    <w:lvl w:ilvl="0" w:tplc="EC8C62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A1347"/>
    <w:multiLevelType w:val="hybridMultilevel"/>
    <w:tmpl w:val="1EB43F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3"/>
  </w:num>
  <w:num w:numId="21">
    <w:abstractNumId w:val="9"/>
  </w:num>
  <w:num w:numId="22">
    <w:abstractNumId w:val="11"/>
  </w:num>
  <w:num w:numId="23">
    <w:abstractNumId w:val="2"/>
  </w:num>
  <w:num w:numId="24">
    <w:abstractNumId w:val="1"/>
  </w:num>
  <w:num w:numId="25">
    <w:abstractNumId w:val="6"/>
  </w:num>
  <w:num w:numId="26">
    <w:abstractNumId w:val="7"/>
  </w:num>
  <w:num w:numId="27">
    <w:abstractNumId w:val="5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29"/>
    <w:rsid w:val="00044741"/>
    <w:rsid w:val="00082919"/>
    <w:rsid w:val="0009584D"/>
    <w:rsid w:val="000A79EE"/>
    <w:rsid w:val="000B2929"/>
    <w:rsid w:val="000D270A"/>
    <w:rsid w:val="000F447D"/>
    <w:rsid w:val="001530DD"/>
    <w:rsid w:val="001A69D5"/>
    <w:rsid w:val="0020560A"/>
    <w:rsid w:val="002222A1"/>
    <w:rsid w:val="00233C0D"/>
    <w:rsid w:val="002B2BEF"/>
    <w:rsid w:val="002D0674"/>
    <w:rsid w:val="003048E3"/>
    <w:rsid w:val="00347281"/>
    <w:rsid w:val="00356101"/>
    <w:rsid w:val="003A329A"/>
    <w:rsid w:val="003D7D64"/>
    <w:rsid w:val="003E1252"/>
    <w:rsid w:val="003E486E"/>
    <w:rsid w:val="003F1A63"/>
    <w:rsid w:val="00426745"/>
    <w:rsid w:val="004F0BEB"/>
    <w:rsid w:val="00503FE9"/>
    <w:rsid w:val="00523877"/>
    <w:rsid w:val="00536B58"/>
    <w:rsid w:val="00585F8D"/>
    <w:rsid w:val="005A4949"/>
    <w:rsid w:val="006227ED"/>
    <w:rsid w:val="00622C38"/>
    <w:rsid w:val="006837B2"/>
    <w:rsid w:val="00764314"/>
    <w:rsid w:val="0077050F"/>
    <w:rsid w:val="007729CA"/>
    <w:rsid w:val="007B5FDC"/>
    <w:rsid w:val="007D725C"/>
    <w:rsid w:val="007E01F8"/>
    <w:rsid w:val="00841104"/>
    <w:rsid w:val="00845CF0"/>
    <w:rsid w:val="0086072F"/>
    <w:rsid w:val="00871B53"/>
    <w:rsid w:val="00890CD4"/>
    <w:rsid w:val="008A3790"/>
    <w:rsid w:val="008A4531"/>
    <w:rsid w:val="008C6679"/>
    <w:rsid w:val="008E576E"/>
    <w:rsid w:val="008E663D"/>
    <w:rsid w:val="008F6022"/>
    <w:rsid w:val="00904CCA"/>
    <w:rsid w:val="00935AAC"/>
    <w:rsid w:val="00974FBF"/>
    <w:rsid w:val="00984B49"/>
    <w:rsid w:val="009A01E3"/>
    <w:rsid w:val="009A0CD7"/>
    <w:rsid w:val="009B784B"/>
    <w:rsid w:val="009F6BAE"/>
    <w:rsid w:val="00A92F3C"/>
    <w:rsid w:val="00AF5FE6"/>
    <w:rsid w:val="00AF7F52"/>
    <w:rsid w:val="00B17B92"/>
    <w:rsid w:val="00B344B3"/>
    <w:rsid w:val="00B832DB"/>
    <w:rsid w:val="00BA6CE9"/>
    <w:rsid w:val="00BB46BA"/>
    <w:rsid w:val="00BD4BA4"/>
    <w:rsid w:val="00BE6D02"/>
    <w:rsid w:val="00BF5E5F"/>
    <w:rsid w:val="00C33D35"/>
    <w:rsid w:val="00C52D88"/>
    <w:rsid w:val="00CE22D8"/>
    <w:rsid w:val="00CF32A9"/>
    <w:rsid w:val="00D15CC2"/>
    <w:rsid w:val="00D53240"/>
    <w:rsid w:val="00D5724A"/>
    <w:rsid w:val="00DC3FAE"/>
    <w:rsid w:val="00DC532E"/>
    <w:rsid w:val="00DF7672"/>
    <w:rsid w:val="00E00FFB"/>
    <w:rsid w:val="00E420B8"/>
    <w:rsid w:val="00E43EF6"/>
    <w:rsid w:val="00E7721B"/>
    <w:rsid w:val="00EA7FB3"/>
    <w:rsid w:val="00EB7CE6"/>
    <w:rsid w:val="00ED2300"/>
    <w:rsid w:val="00EE6C0E"/>
    <w:rsid w:val="00F23F76"/>
    <w:rsid w:val="00F323D5"/>
    <w:rsid w:val="00F3608F"/>
    <w:rsid w:val="00F44DE9"/>
    <w:rsid w:val="00F46AA6"/>
    <w:rsid w:val="00FC3C76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33D35"/>
    <w:pPr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paragraph" w:styleId="NormlWeb">
    <w:name w:val="Normal (Web)"/>
    <w:basedOn w:val="Norml"/>
    <w:uiPriority w:val="99"/>
    <w:semiHidden/>
    <w:unhideWhenUsed/>
    <w:rsid w:val="000B29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292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B2929"/>
    <w:rPr>
      <w:b/>
      <w:bCs/>
    </w:rPr>
  </w:style>
  <w:style w:type="paragraph" w:customStyle="1" w:styleId="linkpreviewboxtextconttextlead">
    <w:name w:val="linkpreview_box_textcont_text_lead"/>
    <w:basedOn w:val="Norml"/>
    <w:rsid w:val="000B29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B292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9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B53"/>
  </w:style>
  <w:style w:type="paragraph" w:styleId="llb">
    <w:name w:val="footer"/>
    <w:basedOn w:val="Norml"/>
    <w:link w:val="llbChar"/>
    <w:uiPriority w:val="99"/>
    <w:unhideWhenUsed/>
    <w:rsid w:val="008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B53"/>
  </w:style>
  <w:style w:type="paragraph" w:styleId="Vltozat">
    <w:name w:val="Revision"/>
    <w:hidden/>
    <w:uiPriority w:val="99"/>
    <w:semiHidden/>
    <w:rsid w:val="00044741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561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61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61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61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61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33D35"/>
    <w:pPr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paragraph" w:styleId="NormlWeb">
    <w:name w:val="Normal (Web)"/>
    <w:basedOn w:val="Norml"/>
    <w:uiPriority w:val="99"/>
    <w:semiHidden/>
    <w:unhideWhenUsed/>
    <w:rsid w:val="000B29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292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B2929"/>
    <w:rPr>
      <w:b/>
      <w:bCs/>
    </w:rPr>
  </w:style>
  <w:style w:type="paragraph" w:customStyle="1" w:styleId="linkpreviewboxtextconttextlead">
    <w:name w:val="linkpreview_box_textcont_text_lead"/>
    <w:basedOn w:val="Norml"/>
    <w:rsid w:val="000B29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B292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9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B53"/>
  </w:style>
  <w:style w:type="paragraph" w:styleId="llb">
    <w:name w:val="footer"/>
    <w:basedOn w:val="Norml"/>
    <w:link w:val="llbChar"/>
    <w:uiPriority w:val="99"/>
    <w:unhideWhenUsed/>
    <w:rsid w:val="008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B53"/>
  </w:style>
  <w:style w:type="paragraph" w:styleId="Vltozat">
    <w:name w:val="Revision"/>
    <w:hidden/>
    <w:uiPriority w:val="99"/>
    <w:semiHidden/>
    <w:rsid w:val="00044741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561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61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61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61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6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19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964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jogtar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lamkincstar.gov.hu/hu/lakossagi-ugyfelek/kerelem-benyujtasanak-nyomtatvany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kerelem-benyujtasanak-nyomtatvanya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3161</Words>
  <Characters>21814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Gyeraj Péter</dc:creator>
  <cp:lastModifiedBy>Földeákné G. Anita</cp:lastModifiedBy>
  <cp:revision>3</cp:revision>
  <cp:lastPrinted>2020-12-31T09:12:00Z</cp:lastPrinted>
  <dcterms:created xsi:type="dcterms:W3CDTF">2021-01-07T13:50:00Z</dcterms:created>
  <dcterms:modified xsi:type="dcterms:W3CDTF">2021-01-07T16:36:00Z</dcterms:modified>
</cp:coreProperties>
</file>